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757D75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57D75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Абдулатипов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Default="00161AB9" w:rsidP="00A36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r w:rsidR="005C672A">
        <w:rPr>
          <w:rFonts w:ascii="Times New Roman" w:hAnsi="Times New Roman" w:cs="Times New Roman"/>
          <w:b/>
          <w:sz w:val="24"/>
          <w:szCs w:val="24"/>
        </w:rPr>
        <w:t>проведении закупки</w:t>
      </w:r>
      <w:r w:rsidRPr="00CA49F5">
        <w:rPr>
          <w:rFonts w:ascii="Times New Roman" w:hAnsi="Times New Roman" w:cs="Times New Roman"/>
          <w:b/>
          <w:sz w:val="24"/>
          <w:szCs w:val="24"/>
        </w:rPr>
        <w:t xml:space="preserve"> у единственного поставщика (исполнителя, подрядчика)</w:t>
      </w:r>
      <w:r w:rsidR="00744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D75">
        <w:rPr>
          <w:rFonts w:ascii="Times New Roman" w:hAnsi="Times New Roman" w:cs="Times New Roman"/>
          <w:b/>
          <w:sz w:val="24"/>
          <w:szCs w:val="24"/>
        </w:rPr>
        <w:t>программной продукции</w:t>
      </w:r>
      <w:r w:rsidR="00EF0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3C9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C154AB" w:rsidRPr="00C96571">
        <w:rPr>
          <w:rFonts w:ascii="Times New Roman" w:hAnsi="Times New Roman" w:cs="Times New Roman"/>
          <w:b/>
          <w:color w:val="FF0000"/>
          <w:sz w:val="24"/>
          <w:szCs w:val="24"/>
        </w:rPr>
        <w:t>пп.</w:t>
      </w:r>
      <w:r w:rsidR="00757D75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="005063C9" w:rsidRPr="00263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063C9">
        <w:rPr>
          <w:rFonts w:ascii="Times New Roman" w:hAnsi="Times New Roman" w:cs="Times New Roman"/>
          <w:b/>
          <w:sz w:val="24"/>
          <w:szCs w:val="24"/>
        </w:rPr>
        <w:t>п. 4.7.1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6652D3" w:rsidRDefault="003E1FD5" w:rsidP="006652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2D3" w:rsidRPr="00D715F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6652D3">
        <w:rPr>
          <w:rFonts w:ascii="Times New Roman" w:hAnsi="Times New Roman" w:cs="Times New Roman"/>
          <w:sz w:val="24"/>
          <w:szCs w:val="24"/>
        </w:rPr>
        <w:t>закупки у единственного поставщика (исполнителя, подрядчика)</w:t>
      </w:r>
      <w:r w:rsidR="006652D3" w:rsidRPr="00D715F8">
        <w:rPr>
          <w:rFonts w:ascii="Times New Roman" w:hAnsi="Times New Roman" w:cs="Times New Roman"/>
          <w:sz w:val="24"/>
          <w:szCs w:val="24"/>
        </w:rPr>
        <w:t xml:space="preserve"> не является извещением о проведении торгов в соответствии с требованиями статей 447-449 Гражданского кодекса </w:t>
      </w:r>
      <w:r w:rsidR="00D33D1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6652D3" w:rsidRPr="00D715F8">
        <w:rPr>
          <w:rFonts w:ascii="Times New Roman" w:hAnsi="Times New Roman" w:cs="Times New Roman"/>
          <w:sz w:val="24"/>
          <w:szCs w:val="24"/>
        </w:rPr>
        <w:t>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092CE5" w:rsidRDefault="0021350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92CE5" w:rsidRPr="003E2B4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09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757D75" w:rsidRPr="00757D75" w:rsidRDefault="00757D75" w:rsidP="00757D75">
            <w:pPr>
              <w:overflowPunct w:val="0"/>
              <w:autoSpaceDE w:val="0"/>
              <w:autoSpaceDN w:val="0"/>
              <w:adjustRightInd w:val="0"/>
              <w:ind w:right="-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757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Поставщик поставляет </w:t>
            </w:r>
            <w:r w:rsidRPr="00757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Покупателю</w:t>
            </w:r>
            <w:r w:rsidRPr="00757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за плату программную продукцию, указанную в Приложении №1, которое является неотъемлемой частью Договора.</w:t>
            </w:r>
          </w:p>
          <w:p w:rsidR="00757D75" w:rsidRPr="00757D75" w:rsidRDefault="00757D75" w:rsidP="00757D75">
            <w:pPr>
              <w:overflowPunct w:val="0"/>
              <w:autoSpaceDE w:val="0"/>
              <w:autoSpaceDN w:val="0"/>
              <w:adjustRightInd w:val="0"/>
              <w:ind w:right="-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757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Права на использование программного обеспечения на условиях простой неисключительной лицензии передаются конечному пользователю после его присоединения к лицензионному соглашению, посредством установки программного обеспечения, включенного в состав программной продукции, на компьютерное оборудование. Срок использования составляет весь период действия исключительных прав на объект интеллектуальной собственности.</w:t>
            </w:r>
          </w:p>
          <w:p w:rsidR="00757D75" w:rsidRPr="00757D75" w:rsidRDefault="00757D75" w:rsidP="00757D75">
            <w:pPr>
              <w:overflowPunct w:val="0"/>
              <w:autoSpaceDE w:val="0"/>
              <w:autoSpaceDN w:val="0"/>
              <w:adjustRightInd w:val="0"/>
              <w:ind w:right="-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757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Покупатель</w:t>
            </w:r>
            <w:r w:rsidRPr="00757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не вправе передавать права по Договору</w:t>
            </w:r>
            <w:r w:rsidRPr="00757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757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третьим лицам без письменного разрешения Поставщика, а также размножать и перепродавать</w:t>
            </w:r>
            <w:r w:rsidRPr="00757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 программную продукцию, указанную в пункте 1.1. </w:t>
            </w:r>
            <w:r w:rsidRPr="00757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 xml:space="preserve">Договора </w:t>
            </w:r>
            <w:r w:rsidRPr="00757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и </w:t>
            </w:r>
            <w:r w:rsidRPr="00757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  <w:t xml:space="preserve"> </w:t>
            </w:r>
            <w:proofErr w:type="gramStart"/>
            <w:r w:rsidRPr="00757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Приложении</w:t>
            </w:r>
            <w:proofErr w:type="gramEnd"/>
            <w:r w:rsidRPr="00757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 №1 Договора.</w:t>
            </w:r>
          </w:p>
          <w:p w:rsidR="00C227D3" w:rsidRPr="002E5BF6" w:rsidRDefault="00C227D3" w:rsidP="00AE4D0D">
            <w:pPr>
              <w:widowControl w:val="0"/>
              <w:tabs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684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637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68463E" w:rsidP="00684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0F">
              <w:rPr>
                <w:rFonts w:ascii="Times New Roman" w:hAnsi="Times New Roman"/>
                <w:bCs/>
                <w:sz w:val="24"/>
                <w:szCs w:val="24"/>
              </w:rPr>
              <w:t xml:space="preserve">Поставка программной продукции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Покупателю</w:t>
            </w:r>
            <w:r w:rsidRPr="00B9140F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осуществляется путем ее доставки по адресу: Россия, 414016, г. Астрахань, ул. Капитана Краснова, 31, ФГБУ «АМП Каспийского моря».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DD47F1" w:rsidP="0048046D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0F">
              <w:rPr>
                <w:rFonts w:ascii="Times New Roman" w:hAnsi="Times New Roman"/>
                <w:bCs/>
                <w:sz w:val="24"/>
                <w:szCs w:val="24"/>
              </w:rPr>
              <w:t>573 500 (Пятьсот семьдесят три тысячи пятьсот) рублей 00 копеек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B87" w:rsidRDefault="007E6B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B87" w:rsidRDefault="007E6B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B87" w:rsidRDefault="007E6B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B87" w:rsidRDefault="007E6B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B87" w:rsidRDefault="007E6B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B87" w:rsidRDefault="007E6B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6641C8" w:rsidRDefault="00155FDB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6641C8" w:rsidRDefault="00837C37" w:rsidP="00223F29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55FD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Абдулатипов</w:t>
      </w:r>
    </w:p>
    <w:p w:rsidR="00837C37" w:rsidRPr="006641C8" w:rsidRDefault="00837C37" w:rsidP="00223F29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223F29" w:rsidRDefault="00223F29" w:rsidP="009E2A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CA49F5" w:rsidRDefault="00753260" w:rsidP="009E2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 xml:space="preserve">Документация о </w:t>
      </w:r>
      <w:r w:rsidR="00746009">
        <w:rPr>
          <w:rFonts w:ascii="Times New Roman" w:hAnsi="Times New Roman" w:cs="Times New Roman"/>
          <w:b/>
          <w:sz w:val="24"/>
          <w:szCs w:val="24"/>
        </w:rPr>
        <w:t>проведении закупки</w:t>
      </w:r>
      <w:r w:rsidRPr="006E2EA0">
        <w:rPr>
          <w:rFonts w:ascii="Times New Roman" w:hAnsi="Times New Roman" w:cs="Times New Roman"/>
          <w:b/>
          <w:sz w:val="24"/>
          <w:szCs w:val="24"/>
        </w:rPr>
        <w:t xml:space="preserve"> у единственного поставщика (исполнителя, подрядчика)</w:t>
      </w:r>
      <w:r w:rsidR="00487C17" w:rsidRPr="00487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C17">
        <w:rPr>
          <w:rFonts w:ascii="Times New Roman" w:hAnsi="Times New Roman" w:cs="Times New Roman"/>
          <w:b/>
          <w:sz w:val="24"/>
          <w:szCs w:val="24"/>
        </w:rPr>
        <w:t>программной продукции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6A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EE14F7" w:rsidRPr="001F6B30">
        <w:rPr>
          <w:rFonts w:ascii="Times New Roman" w:hAnsi="Times New Roman" w:cs="Times New Roman"/>
          <w:b/>
          <w:color w:val="FF0000"/>
          <w:sz w:val="24"/>
          <w:szCs w:val="24"/>
        </w:rPr>
        <w:t>пп.</w:t>
      </w:r>
      <w:r w:rsidR="00487C17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="009E2A6A" w:rsidRPr="00263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E2A6A">
        <w:rPr>
          <w:rFonts w:ascii="Times New Roman" w:hAnsi="Times New Roman" w:cs="Times New Roman"/>
          <w:b/>
          <w:sz w:val="24"/>
          <w:szCs w:val="24"/>
        </w:rPr>
        <w:t>п. 4.7.1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D715F8" w:rsidRPr="00D715F8" w:rsidRDefault="00E83F3A" w:rsidP="00D71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603762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065094" w:rsidRDefault="00152B20" w:rsidP="0015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0F">
              <w:rPr>
                <w:rFonts w:ascii="Times New Roman" w:hAnsi="Times New Roman"/>
                <w:bCs/>
                <w:sz w:val="24"/>
                <w:szCs w:val="24"/>
              </w:rPr>
              <w:t xml:space="preserve">Поставка программной продукции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Покупателю</w:t>
            </w:r>
            <w:r w:rsidRPr="00B9140F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осуществляется путем ее доставки по адресу: Россия, 414016, г. Астрахань, ул. Капитана Краснова, 31, ФГБУ «АМП Каспийского моря».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152B20" w:rsidRPr="00152B20" w:rsidRDefault="00152B20" w:rsidP="00152B20">
            <w:pPr>
              <w:overflowPunct w:val="0"/>
              <w:autoSpaceDE w:val="0"/>
              <w:autoSpaceDN w:val="0"/>
              <w:adjustRightInd w:val="0"/>
              <w:ind w:right="-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52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Указанная в Приложении №1 Договору </w:t>
            </w:r>
            <w:r w:rsidRPr="00152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</w:t>
            </w:r>
            <w:r w:rsidRPr="00152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рограммная продукция будет поставлена </w:t>
            </w:r>
            <w:r w:rsidRPr="00152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Покупателю</w:t>
            </w:r>
            <w:r w:rsidRPr="00152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не позднее </w:t>
            </w:r>
            <w:r w:rsidRPr="00152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2</w:t>
            </w:r>
            <w:r w:rsidRPr="00152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0 (</w:t>
            </w:r>
            <w:r w:rsidRPr="00152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Двадцати</w:t>
            </w:r>
            <w:r w:rsidRPr="00152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) </w:t>
            </w:r>
            <w:r w:rsidRPr="00152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рабочих</w:t>
            </w:r>
            <w:r w:rsidRPr="00152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дней </w:t>
            </w:r>
            <w:r w:rsidRPr="00152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от даты заключения Сторонами Договора</w:t>
            </w:r>
            <w:r w:rsidRPr="00152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.</w:t>
            </w:r>
            <w:r w:rsidRPr="00152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152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</w:p>
          <w:p w:rsidR="00D86FD6" w:rsidRPr="00FD133C" w:rsidRDefault="00D86FD6" w:rsidP="002E57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B2518D" w:rsidP="004F3292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0F">
              <w:rPr>
                <w:rFonts w:ascii="Times New Roman" w:hAnsi="Times New Roman"/>
                <w:bCs/>
                <w:sz w:val="24"/>
                <w:szCs w:val="24"/>
              </w:rPr>
              <w:t>573 500 (Пятьсот семьдесят три тысячи пятьсот) рублей 00 копеек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FA0DD6" w:rsidRDefault="00FA0DD6" w:rsidP="00FA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D86FD6" w:rsidRPr="00DA2529" w:rsidRDefault="00D86FD6" w:rsidP="00DA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DA2529" w:rsidRDefault="002827C3" w:rsidP="002827C3">
            <w:pPr>
              <w:overflowPunct w:val="0"/>
              <w:autoSpaceDE w:val="0"/>
              <w:autoSpaceDN w:val="0"/>
              <w:adjustRightInd w:val="0"/>
              <w:ind w:right="-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2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Стоимость</w:t>
            </w:r>
            <w:r w:rsidRPr="00282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282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</w:t>
            </w:r>
            <w:r w:rsidRPr="00282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оговора</w:t>
            </w:r>
            <w:r w:rsidRPr="00282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, указанная в пункте 2.1. </w:t>
            </w:r>
            <w:proofErr w:type="gramStart"/>
            <w:r w:rsidRPr="00282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Договора,</w:t>
            </w:r>
            <w:r w:rsidRPr="00282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включает в себя стоимость </w:t>
            </w:r>
            <w:r w:rsidRPr="00282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программной продукции</w:t>
            </w:r>
            <w:r w:rsidRPr="00282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, расходы на доставку </w:t>
            </w:r>
            <w:r w:rsidRPr="00282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программной продукции</w:t>
            </w:r>
            <w:r w:rsidRPr="00282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, расходы, связанные с исполнением </w:t>
            </w:r>
            <w:r w:rsidRPr="00282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lastRenderedPageBreak/>
              <w:t xml:space="preserve">Поставщиком гарантийных обязательств, все налоги, пошлины, сборы и другие обязательные платежи, которые Поставщик должен выплатить в связи с выполнением обязательств по </w:t>
            </w:r>
            <w:r w:rsidRPr="00282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</w:t>
            </w:r>
            <w:r w:rsidRPr="00282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оговору, а также все иные расходы Поставщика, связанные с выполнением Поставщиком своих обязательств по </w:t>
            </w:r>
            <w:r w:rsidRPr="00282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</w:t>
            </w:r>
            <w:r w:rsidRPr="00282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оговору.</w:t>
            </w:r>
            <w:proofErr w:type="gramEnd"/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8F48E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471C64"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1F7A5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B47FEF"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1F7A5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6A0ED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1F7A5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03BDC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D86FD6" w:rsidRDefault="00503BDC" w:rsidP="00AC6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6110E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D86FD6" w:rsidRDefault="0026420F" w:rsidP="00AC6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A07E3">
              <w:rPr>
                <w:rFonts w:ascii="Times New Roman" w:hAnsi="Times New Roman" w:cs="Times New Roman"/>
                <w:sz w:val="24"/>
                <w:szCs w:val="24"/>
              </w:rPr>
              <w:t>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242A" w:rsidRDefault="002C242A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13E7" w:rsidRDefault="00A813E7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757FC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AA0FA6" w:rsidRDefault="00EE511F" w:rsidP="00757F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0B4CEC" w:rsidRPr="000B4CEC" w:rsidRDefault="000B4CEC" w:rsidP="000B4CEC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№ ____________</w:t>
      </w:r>
    </w:p>
    <w:p w:rsidR="000B4CEC" w:rsidRPr="000B4CEC" w:rsidRDefault="000B4CEC" w:rsidP="000B4CEC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4CEC" w:rsidRPr="000B4CEC" w:rsidRDefault="000B4CEC" w:rsidP="000B4CEC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г. Москва</w:t>
      </w:r>
      <w:r w:rsidRPr="000B4CE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ab/>
      </w:r>
      <w:r w:rsidRPr="000B4CE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ab/>
        <w:t xml:space="preserve">                                                                       «__» _____________201__ г.</w:t>
      </w:r>
    </w:p>
    <w:p w:rsidR="000B4CEC" w:rsidRPr="000B4CEC" w:rsidRDefault="000B4CEC" w:rsidP="000B4CEC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B4CEC" w:rsidRPr="000B4CEC" w:rsidRDefault="000B4CEC" w:rsidP="000B4C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 «Администрация морских портов Каспийского моря» (ФГБУ «АМП Каспийского моря»), именуемое в дальнейшем «</w:t>
      </w:r>
      <w:bookmarkStart w:id="0" w:name="_GoBack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bookmarkEnd w:id="0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 руководителя ФГБУ «АМП Каспийского моря» Абдулатипова Магомеда Алиевича, действующего на основании Устава, с одной стороны, и Общество с ограниченной ответственностью «Образовательные системы и технологии на море и реке «СТОРМ» (ООО «СТОРМ»), именуемое в дальнейшем «Поставщик», в лице Директора по развитию </w:t>
      </w:r>
      <w:proofErr w:type="spellStart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Суйтса</w:t>
      </w:r>
      <w:proofErr w:type="spellEnd"/>
      <w:proofErr w:type="gramEnd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Геннадия </w:t>
      </w:r>
      <w:proofErr w:type="spellStart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Томовича</w:t>
      </w:r>
      <w:proofErr w:type="spellEnd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</w:t>
      </w:r>
      <w:proofErr w:type="gramStart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Доверенности № 216 от 29.12.2017 г., с другой стороны, совместно именуемые Стороны, заключили настоящий Договор о поставке программной продукции Покупателю.</w:t>
      </w:r>
    </w:p>
    <w:p w:rsidR="000B4CEC" w:rsidRPr="000B4CEC" w:rsidRDefault="000B4CEC" w:rsidP="000B4CE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4CEC" w:rsidRPr="000B4CEC" w:rsidRDefault="000B4CEC" w:rsidP="000B4CEC">
      <w:pPr>
        <w:numPr>
          <w:ilvl w:val="0"/>
          <w:numId w:val="4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0B4CEC" w:rsidRPr="000B4CEC" w:rsidRDefault="000B4CEC" w:rsidP="000B4CE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4CEC" w:rsidRPr="000B4CEC" w:rsidRDefault="000B4CEC" w:rsidP="000B4CEC">
      <w:pPr>
        <w:overflowPunct w:val="0"/>
        <w:autoSpaceDE w:val="0"/>
        <w:autoSpaceDN w:val="0"/>
        <w:adjustRightInd w:val="0"/>
        <w:spacing w:after="0"/>
        <w:ind w:right="-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0B4C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1.1. По настоящему Договору Поставщик поставляет 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Покупателю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за плату программную продукцию, указанную в Приложении №1, которое является неотъемлемой частью настоящего Договора.</w:t>
      </w:r>
    </w:p>
    <w:p w:rsidR="000B4CEC" w:rsidRPr="000B4CEC" w:rsidRDefault="000B4CEC" w:rsidP="000B4CEC">
      <w:pPr>
        <w:overflowPunct w:val="0"/>
        <w:autoSpaceDE w:val="0"/>
        <w:autoSpaceDN w:val="0"/>
        <w:adjustRightInd w:val="0"/>
        <w:spacing w:after="0"/>
        <w:ind w:right="-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1.2. Права на использование программного обеспечения на условиях простой неисключительной лицензии передаются конечному пользователю после его присоединения к лицензионному соглашению, посредством установки программного обеспечения, включенного в состав программной продукции, на компьютерное оборудование. Срок использования составляет весь период действия исключительных прав на объект интеллектуальной собственности.</w:t>
      </w:r>
    </w:p>
    <w:p w:rsidR="000B4CEC" w:rsidRPr="000B4CEC" w:rsidRDefault="000B4CEC" w:rsidP="000B4CEC">
      <w:pPr>
        <w:overflowPunct w:val="0"/>
        <w:autoSpaceDE w:val="0"/>
        <w:autoSpaceDN w:val="0"/>
        <w:adjustRightInd w:val="0"/>
        <w:spacing w:after="0"/>
        <w:ind w:right="-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1.3. 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Покупатель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не вправе передавать права по настоящему Договору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третьим лицам без письменного разрешения Поставщика, а также размножать и перепродавать</w:t>
      </w:r>
      <w:r w:rsidRPr="000B4C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программную продукцию, указанную в пункте 1.1. </w:t>
      </w:r>
      <w:r w:rsidRPr="000B4C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Договора </w:t>
      </w:r>
      <w:r w:rsidRPr="000B4C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и </w:t>
      </w:r>
      <w:r w:rsidRPr="000B4C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proofErr w:type="gramStart"/>
      <w:r w:rsidRPr="000B4C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Приложении</w:t>
      </w:r>
      <w:proofErr w:type="gramEnd"/>
      <w:r w:rsidRPr="000B4C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№1 настоящего Договора.</w:t>
      </w:r>
    </w:p>
    <w:p w:rsidR="000B4CEC" w:rsidRPr="000B4CEC" w:rsidRDefault="000B4CEC" w:rsidP="000B4CEC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</w:pPr>
    </w:p>
    <w:p w:rsidR="000B4CEC" w:rsidRPr="000B4CEC" w:rsidRDefault="000B4CEC" w:rsidP="000B4CEC">
      <w:pPr>
        <w:numPr>
          <w:ilvl w:val="0"/>
          <w:numId w:val="47"/>
        </w:num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ДОГОВОРА</w:t>
      </w:r>
    </w:p>
    <w:p w:rsidR="000B4CEC" w:rsidRPr="000B4CEC" w:rsidRDefault="000B4CEC" w:rsidP="000B4CEC">
      <w:pPr>
        <w:tabs>
          <w:tab w:val="left" w:pos="540"/>
          <w:tab w:val="left" w:pos="720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4CEC" w:rsidRPr="000B4CEC" w:rsidRDefault="000B4CEC" w:rsidP="000B4CEC">
      <w:pPr>
        <w:overflowPunct w:val="0"/>
        <w:autoSpaceDE w:val="0"/>
        <w:autoSpaceDN w:val="0"/>
        <w:adjustRightInd w:val="0"/>
        <w:spacing w:after="0"/>
        <w:ind w:right="-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2.1. Стоимость программной продукции по настоящему Договору 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согласно Приложению № 1 к настоящему Договору 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составляет: 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573 500 (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Пятьсот семьдесят три тысячи пятьсот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)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рублей 00 копеек, НДС не облагается в соответствии с п. 2 ст. 346.11 главы 26.2 НК РФ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(уведомление о переходе на упрощенную систему налогообложения (форма № 26.2-1) от 29.12.2017)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</w:p>
    <w:p w:rsidR="000B4CEC" w:rsidRPr="000B4CEC" w:rsidRDefault="000B4CEC" w:rsidP="000B4CEC">
      <w:pPr>
        <w:overflowPunct w:val="0"/>
        <w:autoSpaceDE w:val="0"/>
        <w:autoSpaceDN w:val="0"/>
        <w:adjustRightInd w:val="0"/>
        <w:spacing w:after="0"/>
        <w:ind w:right="-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2.2. Стоимость программной продукции является твердой и не может изменяться в ходе исполнения Договора.</w:t>
      </w:r>
    </w:p>
    <w:p w:rsidR="000B4CEC" w:rsidRPr="000B4CEC" w:rsidRDefault="000B4CEC" w:rsidP="000B4CEC">
      <w:pPr>
        <w:overflowPunct w:val="0"/>
        <w:autoSpaceDE w:val="0"/>
        <w:autoSpaceDN w:val="0"/>
        <w:adjustRightInd w:val="0"/>
        <w:spacing w:after="0"/>
        <w:ind w:right="-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2.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Стоимость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оговора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указанная в пункте 2.1. </w:t>
      </w:r>
      <w:proofErr w:type="gramStart"/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Договора,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включает в себя стоимость 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программной продукции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, расходы на доставку 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программной продукции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, расходы, связанные с исполнением Поставщиком гарантийных обязательств, все налоги, пошлины, сборы и другие обязательные платежи, которые Поставщик должен выплатить в связи с выполнением обязательств по настоящему 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оговору, а также все иные расходы Поставщика, связанные с выполнением Поставщиком своих обязательств по настоящему 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оговору.</w:t>
      </w:r>
      <w:proofErr w:type="gramEnd"/>
    </w:p>
    <w:p w:rsidR="000B4CEC" w:rsidRPr="000B4CEC" w:rsidRDefault="000B4CEC" w:rsidP="000B4CEC">
      <w:pPr>
        <w:overflowPunct w:val="0"/>
        <w:autoSpaceDE w:val="0"/>
        <w:autoSpaceDN w:val="0"/>
        <w:adjustRightInd w:val="0"/>
        <w:spacing w:after="0"/>
        <w:ind w:right="-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</w:p>
    <w:p w:rsidR="000B4CEC" w:rsidRPr="000B4CEC" w:rsidRDefault="000B4CEC" w:rsidP="000B4CEC">
      <w:pPr>
        <w:overflowPunct w:val="0"/>
        <w:autoSpaceDE w:val="0"/>
        <w:autoSpaceDN w:val="0"/>
        <w:adjustRightInd w:val="0"/>
        <w:spacing w:after="0"/>
        <w:ind w:right="-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</w:p>
    <w:p w:rsidR="000B4CEC" w:rsidRPr="000B4CEC" w:rsidRDefault="000B4CEC" w:rsidP="000B4CEC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right="176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x-none" w:eastAsia="x-none"/>
        </w:rPr>
      </w:pPr>
      <w:r w:rsidRPr="000B4CE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x-none" w:eastAsia="x-none"/>
        </w:rPr>
        <w:t>УСЛОВИЯ ОПЛАТЫ</w:t>
      </w:r>
    </w:p>
    <w:p w:rsidR="000B4CEC" w:rsidRPr="000B4CEC" w:rsidRDefault="000B4CEC" w:rsidP="000B4CEC">
      <w:pPr>
        <w:overflowPunct w:val="0"/>
        <w:autoSpaceDE w:val="0"/>
        <w:autoSpaceDN w:val="0"/>
        <w:adjustRightInd w:val="0"/>
        <w:spacing w:after="0"/>
        <w:ind w:left="360" w:right="176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highlight w:val="darkMagenta"/>
          <w:lang w:val="x-none" w:eastAsia="x-none"/>
        </w:rPr>
      </w:pPr>
    </w:p>
    <w:p w:rsidR="000B4CEC" w:rsidRPr="000B4CEC" w:rsidRDefault="000B4CEC" w:rsidP="000B4CEC">
      <w:pPr>
        <w:overflowPunct w:val="0"/>
        <w:autoSpaceDE w:val="0"/>
        <w:autoSpaceDN w:val="0"/>
        <w:adjustRightInd w:val="0"/>
        <w:spacing w:after="0"/>
        <w:ind w:right="-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bookmarkStart w:id="1" w:name="OLE_LINK11"/>
      <w:bookmarkStart w:id="2" w:name="OLE_LINK12"/>
      <w:bookmarkStart w:id="3" w:name="OLE_LINK50"/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3.1. О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плата производится Покупателем за поставленную Поставщиком в полном объеме и принятую Покупателем продукцию в безналичной форме, путем перечисления денежных средств на расчетный счет  Поставщика, указанный в разделе 10 настоящего Договора, в течение 15 (Пятнадцати) рабочих дней с даты 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подписания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Сторонами 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товарной накладной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(ф. </w:t>
      </w:r>
      <w:proofErr w:type="gramStart"/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ТОРГ-12)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  <w:proofErr w:type="gramEnd"/>
    </w:p>
    <w:p w:rsidR="000B4CEC" w:rsidRPr="000B4CEC" w:rsidRDefault="000B4CEC" w:rsidP="000B4CEC">
      <w:pPr>
        <w:overflowPunct w:val="0"/>
        <w:autoSpaceDE w:val="0"/>
        <w:autoSpaceDN w:val="0"/>
        <w:adjustRightInd w:val="0"/>
        <w:spacing w:after="0"/>
        <w:ind w:right="-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3.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Датой оплаты считается дата списания денежных сре</w:t>
      </w:r>
      <w:proofErr w:type="gramStart"/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дств с л</w:t>
      </w:r>
      <w:proofErr w:type="gramEnd"/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ицевого счета Покупателя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  <w:bookmarkEnd w:id="1"/>
      <w:bookmarkEnd w:id="2"/>
      <w:bookmarkEnd w:id="3"/>
    </w:p>
    <w:p w:rsidR="000B4CEC" w:rsidRPr="000B4CEC" w:rsidRDefault="000B4CEC" w:rsidP="000B4CEC">
      <w:pPr>
        <w:overflowPunct w:val="0"/>
        <w:autoSpaceDE w:val="0"/>
        <w:autoSpaceDN w:val="0"/>
        <w:adjustRightInd w:val="0"/>
        <w:spacing w:after="0"/>
        <w:ind w:right="-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3.3. При выявлении факта предоставления ненадлежащим образом оформленных документов (товарная накладная (ф. ТОРГ-12)) Покупатель обязан сообщить данный факт Поставщику (по факсу или электронной почте). Поставщик обязуется в течение 3 календарных дней предоставить корректно оформленные документы или внести в документы исправления в порядке, установленном действующим законодательством Российской Федерации, и повторно предоставить Покупателю. </w:t>
      </w:r>
    </w:p>
    <w:p w:rsidR="000B4CEC" w:rsidRPr="000B4CEC" w:rsidRDefault="000B4CEC" w:rsidP="000B4CEC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</w:pPr>
    </w:p>
    <w:p w:rsidR="000B4CEC" w:rsidRPr="000B4CEC" w:rsidRDefault="000B4CEC" w:rsidP="000B4CEC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right="17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0B4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УСЛОВИЯ ПОСТАВКИ</w:t>
      </w:r>
    </w:p>
    <w:p w:rsidR="000B4CEC" w:rsidRPr="000B4CEC" w:rsidRDefault="000B4CEC" w:rsidP="000B4CEC">
      <w:pPr>
        <w:overflowPunct w:val="0"/>
        <w:autoSpaceDE w:val="0"/>
        <w:autoSpaceDN w:val="0"/>
        <w:adjustRightInd w:val="0"/>
        <w:spacing w:after="0"/>
        <w:ind w:left="360" w:right="17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darkMagenta"/>
          <w:lang w:val="x-none" w:eastAsia="x-none"/>
        </w:rPr>
      </w:pPr>
    </w:p>
    <w:p w:rsidR="000B4CEC" w:rsidRPr="000B4CEC" w:rsidRDefault="000B4CEC" w:rsidP="000B4CEC">
      <w:pPr>
        <w:overflowPunct w:val="0"/>
        <w:autoSpaceDE w:val="0"/>
        <w:autoSpaceDN w:val="0"/>
        <w:adjustRightInd w:val="0"/>
        <w:spacing w:after="0"/>
        <w:ind w:right="-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4.1. Указанная в Приложении №1 к настоящему Договору 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рограммная продукция будет поставлена 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Покупателю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не позднее 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0 (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Двадцати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) 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рабочих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дней 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от даты заключения Сторонами настоящего Договора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</w:p>
    <w:p w:rsidR="000B4CEC" w:rsidRPr="000B4CEC" w:rsidRDefault="000B4CEC" w:rsidP="000B4CEC">
      <w:pPr>
        <w:overflowPunct w:val="0"/>
        <w:autoSpaceDE w:val="0"/>
        <w:autoSpaceDN w:val="0"/>
        <w:adjustRightInd w:val="0"/>
        <w:spacing w:after="0"/>
        <w:ind w:right="-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4.2. П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оставк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программной продукции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Покупателю осуществляется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путем е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доставки по адресу: Россия, 414016, г. Астрахань, ул. Капитана Краснова, 31, ФГБУ «АМП Каспийского моря». Доставка 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программной продукции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осуществляется в рабочие дни, в рабочее время 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Покупателя и 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долж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на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быть 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осуществлена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до истечения срока поставки, определенного п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унктом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4.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оговора.</w:t>
      </w:r>
    </w:p>
    <w:p w:rsidR="000B4CEC" w:rsidRPr="000B4CEC" w:rsidRDefault="000B4CEC" w:rsidP="000B4CEC">
      <w:pPr>
        <w:overflowPunct w:val="0"/>
        <w:autoSpaceDE w:val="0"/>
        <w:autoSpaceDN w:val="0"/>
        <w:adjustRightInd w:val="0"/>
        <w:spacing w:after="0"/>
        <w:ind w:right="-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4.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Установка программного обеспечения, входящего в состав программной продукции (далее – программное обеспечение), осуществляется 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Покупателем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самостоятельно, согласно предоставленной Поставщиком инструкции, на компьютерное оборудование 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Покупателя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 отвечающее минимальным требованиям, указанным в Приложении №1 к настоящему Договору.</w:t>
      </w:r>
    </w:p>
    <w:p w:rsidR="000B4CEC" w:rsidRPr="000B4CEC" w:rsidRDefault="000B4CEC" w:rsidP="000B4CEC">
      <w:pPr>
        <w:overflowPunct w:val="0"/>
        <w:autoSpaceDE w:val="0"/>
        <w:autoSpaceDN w:val="0"/>
        <w:adjustRightInd w:val="0"/>
        <w:spacing w:after="0"/>
        <w:ind w:right="-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4.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4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Совместно с программной продукцией Поставщик передает 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Покупателю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товарную накладную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(ф. </w:t>
      </w:r>
      <w:proofErr w:type="gramStart"/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ТОРГ-12)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</w:t>
      </w:r>
      <w:proofErr w:type="gramEnd"/>
    </w:p>
    <w:p w:rsidR="000B4CEC" w:rsidRPr="000B4CEC" w:rsidRDefault="000B4CEC" w:rsidP="000B4CEC">
      <w:pPr>
        <w:overflowPunct w:val="0"/>
        <w:autoSpaceDE w:val="0"/>
        <w:autoSpaceDN w:val="0"/>
        <w:adjustRightInd w:val="0"/>
        <w:spacing w:after="0"/>
        <w:ind w:right="-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4.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5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Покупатель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течение 10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(Десяти)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дней со дня получения товарной накладной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(ф. ТОРГ-12)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обязан направить Поставщику подписанную им товарную накладную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(ф. ТОРГ-12)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либо предоставить Поставщику мотивированный отказ. При отказе от подписи товарной накладной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(ф. </w:t>
      </w:r>
      <w:proofErr w:type="gramStart"/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ТОРГ-12)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и не сообщении мотивированного отказа от приемки программной продукции товарная накладная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(ф. ТОРГ-12)</w:t>
      </w:r>
      <w:r w:rsidRPr="000B4C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будет считаться подписанной.</w:t>
      </w:r>
      <w:proofErr w:type="gramEnd"/>
    </w:p>
    <w:p w:rsidR="000B4CEC" w:rsidRPr="000B4CEC" w:rsidRDefault="000B4CEC" w:rsidP="000B4CEC">
      <w:pPr>
        <w:overflowPunct w:val="0"/>
        <w:autoSpaceDE w:val="0"/>
        <w:autoSpaceDN w:val="0"/>
        <w:adjustRightInd w:val="0"/>
        <w:spacing w:after="0"/>
        <w:ind w:right="-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4.6. Программная продукция считается поставленной Покупателю с момента подписания Покупателем товарной накладной (ф. ТОРГ-12).</w:t>
      </w:r>
    </w:p>
    <w:p w:rsidR="000B4CEC" w:rsidRPr="000B4CEC" w:rsidRDefault="000B4CEC" w:rsidP="000B4CEC">
      <w:pPr>
        <w:tabs>
          <w:tab w:val="left" w:pos="9354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x-none" w:eastAsia="x-none"/>
        </w:rPr>
      </w:pPr>
    </w:p>
    <w:p w:rsidR="000B4CEC" w:rsidRPr="000B4CEC" w:rsidRDefault="000B4CEC" w:rsidP="000B4CEC">
      <w:pPr>
        <w:numPr>
          <w:ilvl w:val="0"/>
          <w:numId w:val="47"/>
        </w:num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ОТВЕТСТВЕННОСТЬ СТОРОН</w:t>
      </w:r>
    </w:p>
    <w:p w:rsidR="000B4CEC" w:rsidRPr="000B4CEC" w:rsidRDefault="000B4CEC" w:rsidP="000B4CEC">
      <w:pPr>
        <w:spacing w:after="0"/>
        <w:ind w:left="360" w:right="176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0B4CEC" w:rsidRPr="000B4CEC" w:rsidRDefault="000B4CEC" w:rsidP="000B4CEC">
      <w:pPr>
        <w:overflowPunct w:val="0"/>
        <w:autoSpaceDE w:val="0"/>
        <w:autoSpaceDN w:val="0"/>
        <w:adjustRightInd w:val="0"/>
        <w:spacing w:after="0"/>
        <w:ind w:right="-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0B4C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5.1. За невыполнение или ненадлежащее выполнение обязательств по настоящему Договору Поставщик и </w:t>
      </w:r>
      <w:r w:rsidRPr="000B4C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Покупатель</w:t>
      </w:r>
      <w:r w:rsidRPr="000B4C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несут имущественную ответственность согласно действующему законодательству РФ.</w:t>
      </w:r>
    </w:p>
    <w:p w:rsidR="000B4CEC" w:rsidRPr="000B4CEC" w:rsidRDefault="000B4CEC" w:rsidP="000B4CEC">
      <w:pPr>
        <w:tabs>
          <w:tab w:val="left" w:pos="9354"/>
        </w:tabs>
        <w:overflowPunct w:val="0"/>
        <w:autoSpaceDE w:val="0"/>
        <w:autoSpaceDN w:val="0"/>
        <w:adjustRightInd w:val="0"/>
        <w:spacing w:after="0"/>
        <w:ind w:right="-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0B4C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5.2. </w:t>
      </w:r>
      <w:r w:rsidRPr="000B4C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Покупатель</w:t>
      </w:r>
      <w:r w:rsidRPr="000B4C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самостоятельно осуществляет сохранность переданных Поставщиком материалов, входящих в состав программной продукции.</w:t>
      </w:r>
      <w:r w:rsidRPr="000B4C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</w:p>
    <w:p w:rsidR="000B4CEC" w:rsidRPr="000B4CEC" w:rsidRDefault="000B4CEC" w:rsidP="000B4CEC">
      <w:pPr>
        <w:tabs>
          <w:tab w:val="left" w:pos="9354"/>
        </w:tabs>
        <w:overflowPunct w:val="0"/>
        <w:autoSpaceDE w:val="0"/>
        <w:autoSpaceDN w:val="0"/>
        <w:adjustRightInd w:val="0"/>
        <w:spacing w:after="0"/>
        <w:ind w:right="-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0B4C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Утрата аппаратного ключа защиты, предназначенного для контроля количества копий программной продукции, переданной Покупателю, означает утрату Покупателем программной продукции. </w:t>
      </w:r>
    </w:p>
    <w:p w:rsidR="000B4CEC" w:rsidRPr="000B4CEC" w:rsidRDefault="000B4CEC" w:rsidP="000B4CEC">
      <w:pPr>
        <w:tabs>
          <w:tab w:val="left" w:pos="9354"/>
        </w:tabs>
        <w:overflowPunct w:val="0"/>
        <w:autoSpaceDE w:val="0"/>
        <w:autoSpaceDN w:val="0"/>
        <w:adjustRightInd w:val="0"/>
        <w:spacing w:after="0" w:line="240" w:lineRule="auto"/>
        <w:ind w:right="-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0B4C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lastRenderedPageBreak/>
        <w:t>В случае неисправности аппаратного ключа защиты, Поставщик производит замену аппаратного ключа защиты на новый на безвозмездной основе, после получения его от Покупателя.</w:t>
      </w:r>
    </w:p>
    <w:p w:rsidR="000B4CEC" w:rsidRPr="000B4CEC" w:rsidRDefault="000B4CEC" w:rsidP="000B4CEC">
      <w:pPr>
        <w:tabs>
          <w:tab w:val="left" w:pos="9354"/>
        </w:tabs>
        <w:overflowPunct w:val="0"/>
        <w:autoSpaceDE w:val="0"/>
        <w:autoSpaceDN w:val="0"/>
        <w:adjustRightInd w:val="0"/>
        <w:spacing w:after="0" w:line="240" w:lineRule="auto"/>
        <w:ind w:right="-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5.3. В случае просрочки исполнения Поставщиком обязательств, предусмотренных настоящим Договором, Поставщик уплачивает Покупателю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уплату пени ключевой ставки Центрального банка Российской Федерации от стоимости настоящего договора. </w:t>
      </w:r>
    </w:p>
    <w:p w:rsidR="000B4CEC" w:rsidRPr="000B4CEC" w:rsidRDefault="000B4CEC" w:rsidP="000B4CEC">
      <w:pPr>
        <w:tabs>
          <w:tab w:val="left" w:pos="9354"/>
        </w:tabs>
        <w:overflowPunct w:val="0"/>
        <w:autoSpaceDE w:val="0"/>
        <w:autoSpaceDN w:val="0"/>
        <w:adjustRightInd w:val="0"/>
        <w:spacing w:after="0" w:line="240" w:lineRule="auto"/>
        <w:ind w:right="-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5.4. В случае просрочки исполнения Покупателем обязательств, предусмотренных настоящим Договором, Покупатель  уплачивает Поставщику 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стоимости настоящего договора.</w:t>
      </w:r>
    </w:p>
    <w:p w:rsidR="000B4CEC" w:rsidRPr="000B4CEC" w:rsidRDefault="000B4CEC" w:rsidP="000B4CEC">
      <w:pPr>
        <w:tabs>
          <w:tab w:val="left" w:pos="9354"/>
        </w:tabs>
        <w:overflowPunct w:val="0"/>
        <w:autoSpaceDE w:val="0"/>
        <w:autoSpaceDN w:val="0"/>
        <w:adjustRightInd w:val="0"/>
        <w:spacing w:after="0" w:line="240" w:lineRule="auto"/>
        <w:ind w:right="-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5.5. Уплата пени не освобождает сторону, нарушившую обязательства, от исполнения обязательства в полном объеме.</w:t>
      </w:r>
    </w:p>
    <w:p w:rsidR="000B4CEC" w:rsidRPr="000B4CEC" w:rsidRDefault="000B4CEC" w:rsidP="000B4CEC">
      <w:pPr>
        <w:tabs>
          <w:tab w:val="left" w:pos="9354"/>
        </w:tabs>
        <w:overflowPunct w:val="0"/>
        <w:autoSpaceDE w:val="0"/>
        <w:autoSpaceDN w:val="0"/>
        <w:adjustRightInd w:val="0"/>
        <w:spacing w:after="0" w:line="240" w:lineRule="auto"/>
        <w:ind w:right="-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5.6. Покупатель вправе удержать суммы пеней, исчисленных в соответствии с настоящим Договором, при оплате программной продукции.</w:t>
      </w:r>
    </w:p>
    <w:p w:rsidR="000B4CEC" w:rsidRPr="000B4CEC" w:rsidRDefault="000B4CEC" w:rsidP="000B4CEC">
      <w:pPr>
        <w:tabs>
          <w:tab w:val="left" w:pos="9354"/>
        </w:tabs>
        <w:overflowPunct w:val="0"/>
        <w:autoSpaceDE w:val="0"/>
        <w:autoSpaceDN w:val="0"/>
        <w:adjustRightInd w:val="0"/>
        <w:spacing w:after="0" w:line="240" w:lineRule="auto"/>
        <w:ind w:right="-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5.7.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0B4CEC" w:rsidRPr="000B4CEC" w:rsidRDefault="000B4CEC" w:rsidP="000B4CEC">
      <w:pPr>
        <w:tabs>
          <w:tab w:val="left" w:pos="9354"/>
        </w:tabs>
        <w:overflowPunct w:val="0"/>
        <w:autoSpaceDE w:val="0"/>
        <w:autoSpaceDN w:val="0"/>
        <w:adjustRightInd w:val="0"/>
        <w:spacing w:before="222" w:after="222" w:line="240" w:lineRule="auto"/>
        <w:ind w:right="-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5.8. </w:t>
      </w:r>
      <w:proofErr w:type="gramStart"/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0B4CEC" w:rsidRPr="000B4CEC" w:rsidRDefault="000B4CEC" w:rsidP="000B4CEC">
      <w:pPr>
        <w:tabs>
          <w:tab w:val="left" w:pos="9354"/>
        </w:tabs>
        <w:overflowPunct w:val="0"/>
        <w:autoSpaceDE w:val="0"/>
        <w:autoSpaceDN w:val="0"/>
        <w:adjustRightInd w:val="0"/>
        <w:spacing w:after="0" w:line="240" w:lineRule="auto"/>
        <w:ind w:right="-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0B4C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 случае нарушения одной из сторон обязательств настоящего пункта,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настоящего Договора в соответствии с данным пунктом.</w:t>
      </w:r>
    </w:p>
    <w:p w:rsidR="000B4CEC" w:rsidRPr="000B4CEC" w:rsidRDefault="000B4CEC" w:rsidP="000B4CEC">
      <w:pPr>
        <w:spacing w:after="0"/>
        <w:ind w:right="17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4CEC" w:rsidRPr="000B4CEC" w:rsidRDefault="000B4CEC" w:rsidP="000B4CEC">
      <w:pPr>
        <w:numPr>
          <w:ilvl w:val="0"/>
          <w:numId w:val="47"/>
        </w:num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proofErr w:type="gramStart"/>
      <w:r w:rsidRPr="000B4CE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ФОРС</w:t>
      </w:r>
      <w:proofErr w:type="gramEnd"/>
      <w:r w:rsidRPr="000B4CE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– МАЖОР</w:t>
      </w:r>
    </w:p>
    <w:p w:rsidR="000B4CEC" w:rsidRPr="000B4CEC" w:rsidRDefault="000B4CEC" w:rsidP="000B4CEC">
      <w:pPr>
        <w:spacing w:after="0"/>
        <w:ind w:left="360" w:right="176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0B4CEC" w:rsidRPr="000B4CEC" w:rsidRDefault="000B4CEC" w:rsidP="000B4CEC">
      <w:pPr>
        <w:spacing w:after="0"/>
        <w:ind w:right="-6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6.1.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непреодолимой силы, а именно: пожар, наводнение, землетрясение, эпидемия, войны, воен</w:t>
      </w:r>
      <w:r w:rsidRPr="000B4CEC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softHyphen/>
        <w:t>ные действия, а также запрет экспорта и импорта, эмбарго Правительства и других компетентных органов на деятельность Сторон.</w:t>
      </w:r>
    </w:p>
    <w:p w:rsidR="000B4CEC" w:rsidRPr="000B4CEC" w:rsidRDefault="000B4CEC" w:rsidP="000B4CE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исполнения договорных обязательств соразмерно отодвигается на время действия этих обстоятельств.</w:t>
      </w:r>
    </w:p>
    <w:p w:rsidR="000B4CEC" w:rsidRPr="000B4CEC" w:rsidRDefault="000B4CEC" w:rsidP="000B4CE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6.2. Если эти обстоятельства длятся свыше трех месяцев, Сто</w:t>
      </w:r>
      <w:r w:rsidRPr="000B4CEC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softHyphen/>
        <w:t>роны начинают переговоры с целью достижения приемлемого для обеих Сторон решения.</w:t>
      </w:r>
    </w:p>
    <w:p w:rsidR="000B4CEC" w:rsidRPr="000B4CEC" w:rsidRDefault="000B4CEC" w:rsidP="000B4CE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6.3. Если в течение 1 месяца со дня начала переговоров при</w:t>
      </w:r>
      <w:r w:rsidRPr="000B4CEC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softHyphen/>
        <w:t>емлемое решение не будет достигнуто, каждая из Сторон имеет право отступиться от дальнейшего выполнения договорных обязательств и в этом случае ни одна из Сторон не имеет права требовать от другой Стороны возмещения возможных убытков.</w:t>
      </w:r>
    </w:p>
    <w:p w:rsidR="000B4CEC" w:rsidRPr="000B4CEC" w:rsidRDefault="000B4CEC" w:rsidP="000B4CEC">
      <w:pPr>
        <w:overflowPunct w:val="0"/>
        <w:autoSpaceDE w:val="0"/>
        <w:autoSpaceDN w:val="0"/>
        <w:adjustRightInd w:val="0"/>
        <w:spacing w:after="0"/>
        <w:ind w:right="176"/>
        <w:jc w:val="both"/>
        <w:textAlignment w:val="baseline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val="x-none" w:eastAsia="x-none"/>
        </w:rPr>
      </w:pPr>
      <w:r w:rsidRPr="000B4CEC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val="x-none" w:eastAsia="x-none"/>
        </w:rPr>
        <w:t>6.4. Сторона, для которой создалась невозможность исполнения обязательств по настоящему Договору вследствие действия непреодолимой силы, должна немедленно письменно известить другую Сторону о наступлении и прекращении таких обстоятельств.</w:t>
      </w:r>
    </w:p>
    <w:p w:rsidR="000B4CEC" w:rsidRPr="000B4CEC" w:rsidRDefault="000B4CEC" w:rsidP="000B4CEC">
      <w:pPr>
        <w:overflowPunct w:val="0"/>
        <w:autoSpaceDE w:val="0"/>
        <w:autoSpaceDN w:val="0"/>
        <w:adjustRightInd w:val="0"/>
        <w:spacing w:after="0"/>
        <w:ind w:right="176"/>
        <w:jc w:val="both"/>
        <w:textAlignment w:val="baseline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val="x-none" w:eastAsia="x-none"/>
        </w:rPr>
      </w:pPr>
    </w:p>
    <w:p w:rsidR="000B4CEC" w:rsidRPr="000B4CEC" w:rsidRDefault="000B4CEC" w:rsidP="000B4CEC">
      <w:pPr>
        <w:numPr>
          <w:ilvl w:val="0"/>
          <w:numId w:val="46"/>
        </w:num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lastRenderedPageBreak/>
        <w:t>ПОРЯДОК РАЗРЕШЕНИЯ СПОРОВ</w:t>
      </w:r>
    </w:p>
    <w:p w:rsidR="000B4CEC" w:rsidRPr="000B4CEC" w:rsidRDefault="000B4CEC" w:rsidP="000B4CEC">
      <w:pPr>
        <w:spacing w:after="0"/>
        <w:ind w:left="720" w:right="176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0B4CEC" w:rsidRPr="000B4CEC" w:rsidRDefault="000B4CEC" w:rsidP="000B4CE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7.1. Все споры или разногласия, возникающие между Сторонами по настоящему Договору или в связи с ним, разрешаются путем переговоров между ними.                                                </w:t>
      </w:r>
    </w:p>
    <w:p w:rsidR="000B4CEC" w:rsidRPr="000B4CEC" w:rsidRDefault="000B4CEC" w:rsidP="000B4CE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7.2. В случае невозможности разрешения разногласий путем переговоров они подлежат рассмотрению в арбитражном суде согласно установленному законодательством Российской Федерации порядку.</w:t>
      </w:r>
    </w:p>
    <w:p w:rsidR="000B4CEC" w:rsidRPr="000B4CEC" w:rsidRDefault="000B4CEC" w:rsidP="000B4CE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4CEC" w:rsidRPr="000B4CEC" w:rsidRDefault="000B4CEC" w:rsidP="000B4CEC">
      <w:pPr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ГАРАНТИЙНОЕ ОБСЛУЖИВАНИЕ</w:t>
      </w:r>
    </w:p>
    <w:p w:rsidR="000B4CEC" w:rsidRPr="000B4CEC" w:rsidRDefault="000B4CEC" w:rsidP="000B4CE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0B4CEC" w:rsidRPr="000B4CEC" w:rsidRDefault="000B4CEC" w:rsidP="000B4CEC">
      <w:pPr>
        <w:spacing w:after="0"/>
        <w:ind w:right="-5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8.1. Гарантийное обслуживание осуществляется с момента поставки программной продукции, указанной в Приложении 1 к настоящему Договору, и действует в течение 12 (Двенадцати) месяцев с момента подписания </w:t>
      </w:r>
      <w:r w:rsidRPr="000B4CE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Сторонами товарной накладной (ф. ТОРГ-12). Послегарантийное обслуживание программной продукции производится по отдельному договору</w:t>
      </w:r>
      <w:r w:rsidRPr="000B4CEC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. </w:t>
      </w:r>
    </w:p>
    <w:p w:rsidR="000B4CEC" w:rsidRPr="000B4CEC" w:rsidRDefault="000B4CEC" w:rsidP="000B4CEC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8.2. Поставщик гарантирует, что</w:t>
      </w:r>
      <w:r w:rsidRPr="000B4CEC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в программную продукцию не включены программные коды, модули, и/или иные ресурсы, преднамеренно производящие недружественные действия в отношении аппаратных и программных ресурсов Покупателю. Поставщик гарантирует, что функциональные возможности программной продукции соответствуют прилагаемой документации и заявленным функциональным возможностям, и характеристикам.</w:t>
      </w:r>
    </w:p>
    <w:p w:rsidR="000B4CEC" w:rsidRPr="000B4CEC" w:rsidRDefault="000B4CEC" w:rsidP="000B4CE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8.3. В течение установленного гарантийного срока Поставщик обязуется:</w:t>
      </w:r>
    </w:p>
    <w:p w:rsidR="000B4CEC" w:rsidRPr="000B4CEC" w:rsidRDefault="000B4CEC" w:rsidP="000B4CEC">
      <w:pPr>
        <w:spacing w:after="0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8.3.1. Исправлять выявленные в программном обеспечении ошибки.</w:t>
      </w:r>
    </w:p>
    <w:p w:rsidR="000B4CEC" w:rsidRPr="000B4CEC" w:rsidRDefault="000B4CEC" w:rsidP="000B4CEC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8.3.2. Поставщик не несет ответственность и не принимает к исправлению ошибки в работе программной продукции, возникшие в следствие:</w:t>
      </w:r>
    </w:p>
    <w:p w:rsidR="000B4CEC" w:rsidRPr="000B4CEC" w:rsidRDefault="000B4CEC" w:rsidP="000B4CEC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8.3.2.1. Несанкционированного внесения Покупателем изменений в программные модули продукции.</w:t>
      </w:r>
    </w:p>
    <w:p w:rsidR="000B4CEC" w:rsidRPr="000B4CEC" w:rsidRDefault="000B4CEC" w:rsidP="000B4CEC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8.3.2.2. Ошибок в операционной системе (разрушение информации на внешних носителях, заражение вирусами, удаление обязательных компонентов операционной системы и т.д.).</w:t>
      </w:r>
    </w:p>
    <w:p w:rsidR="000B4CEC" w:rsidRPr="000B4CEC" w:rsidRDefault="000B4CEC" w:rsidP="000B4CEC">
      <w:pPr>
        <w:tabs>
          <w:tab w:val="num" w:pos="540"/>
          <w:tab w:val="num" w:pos="1004"/>
        </w:tabs>
        <w:spacing w:after="0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8.4. В случае выявления ошибок в работе программной продукции Покупатель уведомляет Поставщика о характере проявления ошибки и по требованию Поставщика предоставляет дополнительную информацию.</w:t>
      </w:r>
    </w:p>
    <w:p w:rsidR="000B4CEC" w:rsidRPr="000B4CEC" w:rsidRDefault="000B4CEC" w:rsidP="000B4CEC">
      <w:pPr>
        <w:tabs>
          <w:tab w:val="num" w:pos="540"/>
          <w:tab w:val="num" w:pos="1004"/>
        </w:tabs>
        <w:spacing w:after="0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8.5. Поставщик обязан в течение 3 (Трех) рабочих дней уведомить Покупателя о сроках исправления выявленной ошибки либо предоставить Покупателю мотивированный отказ.</w:t>
      </w:r>
    </w:p>
    <w:p w:rsidR="000B4CEC" w:rsidRPr="000B4CEC" w:rsidRDefault="000B4CEC" w:rsidP="000B4CEC">
      <w:pPr>
        <w:tabs>
          <w:tab w:val="num" w:pos="540"/>
          <w:tab w:val="num" w:pos="1004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8.6. Поставщик обязуется устранить причины выявленной и признанной ошибки в срок не более 20 (Двадцати) рабочих дней или в срок, согласованный с Покупателем. </w:t>
      </w:r>
    </w:p>
    <w:p w:rsidR="000B4CEC" w:rsidRPr="000B4CEC" w:rsidRDefault="000B4CEC" w:rsidP="000B4CEC">
      <w:pPr>
        <w:tabs>
          <w:tab w:val="num" w:pos="1004"/>
        </w:tabs>
        <w:spacing w:after="0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8.7. </w:t>
      </w:r>
      <w:proofErr w:type="gramStart"/>
      <w:r w:rsidRPr="000B4CEC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Срок гарантии продлевается на период работ по исправлению ошибки (с момента     уведомления Покупателя о сроке, указанного в пункте 8.5.</w:t>
      </w:r>
      <w:proofErr w:type="gramEnd"/>
      <w:r w:rsidRPr="000B4CEC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</w:t>
      </w:r>
      <w:proofErr w:type="gramStart"/>
      <w:r w:rsidRPr="000B4CE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Договора, до</w:t>
      </w:r>
      <w:r w:rsidRPr="000B4CEC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момента отправки Покупателю исправленных модулей).</w:t>
      </w:r>
      <w:proofErr w:type="gramEnd"/>
      <w:r w:rsidRPr="000B4CEC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По результатам выполнения гарантийных работ составляется Акт.</w:t>
      </w:r>
    </w:p>
    <w:p w:rsidR="000B4CEC" w:rsidRPr="000B4CEC" w:rsidRDefault="000B4CEC" w:rsidP="000B4CEC">
      <w:pPr>
        <w:tabs>
          <w:tab w:val="num" w:pos="1004"/>
        </w:tabs>
        <w:spacing w:after="0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</w:p>
    <w:p w:rsidR="000B4CEC" w:rsidRPr="000B4CEC" w:rsidRDefault="000B4CEC" w:rsidP="000B4CEC">
      <w:pPr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0B4CEC" w:rsidRPr="000B4CEC" w:rsidRDefault="000B4CEC" w:rsidP="000B4CE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4CEC" w:rsidRPr="000B4CEC" w:rsidRDefault="000B4CEC" w:rsidP="000B4CEC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9.1. </w:t>
      </w:r>
      <w:proofErr w:type="gramStart"/>
      <w:r w:rsidRPr="000B4CEC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Стороны не вправе без письменного согласия другой Стороны передавать третьим лицам информацию, имеющую конфиденциальный характер (техническую, коммерческую, бухгалтерскую и т.п.), полученную в ходе исполнения настоящего Договора, ссылаться на нее и использовать в других разработках для сторонних организаций, распространять, издавать ее, а также разглашать третьим лицам результат работ по настоящему Договору</w:t>
      </w:r>
      <w:proofErr w:type="gramEnd"/>
    </w:p>
    <w:p w:rsidR="000B4CEC" w:rsidRPr="000B4CEC" w:rsidRDefault="000B4CEC" w:rsidP="000B4CEC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lastRenderedPageBreak/>
        <w:t>9.2. Настоящий Договор заключен в двух экземплярах, имеющих равную юридическую силу, по одному для каждой из Сторон, действует с момента подписания и до полного исполнения Сторонами своих обязательств по нему.</w:t>
      </w:r>
    </w:p>
    <w:p w:rsidR="000B4CEC" w:rsidRPr="000B4CEC" w:rsidRDefault="000B4CEC" w:rsidP="000B4CEC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9.3. Расторжение настоящего Договора допускается по соглашению сторон,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Федерации.</w:t>
      </w:r>
      <w:r w:rsidRPr="000B4CE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ab/>
      </w:r>
    </w:p>
    <w:p w:rsidR="000B4CEC" w:rsidRPr="000B4CEC" w:rsidRDefault="000B4CEC" w:rsidP="000B4CEC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9.4. При изменении реквизитов Стороны обязаны уведомить друг друга в письменном виде заказными отправлениями с уведомлением о вручении.</w:t>
      </w:r>
    </w:p>
    <w:p w:rsidR="000B4CEC" w:rsidRPr="000B4CEC" w:rsidRDefault="000B4CEC" w:rsidP="000B4CEC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9.5.</w:t>
      </w:r>
      <w:r w:rsidRPr="000B4C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B4C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B4CEC" w:rsidRPr="000B4CEC" w:rsidRDefault="000B4CEC" w:rsidP="000B4CEC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9.6.</w:t>
      </w:r>
      <w:r w:rsidRPr="000B4C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B4C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0B4CEC" w:rsidRPr="000B4CEC" w:rsidRDefault="000B4CEC" w:rsidP="000B4CEC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9.7.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0B4CEC" w:rsidRPr="000B4CEC" w:rsidRDefault="000B4CEC" w:rsidP="000B4CEC">
      <w:pPr>
        <w:spacing w:after="0" w:line="2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CEC" w:rsidRPr="000B4CEC" w:rsidRDefault="000B4CEC" w:rsidP="000B4CEC">
      <w:pPr>
        <w:numPr>
          <w:ilvl w:val="0"/>
          <w:numId w:val="46"/>
        </w:numPr>
        <w:spacing w:after="0" w:line="22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АДРЕСА И БАНКОВСКИЕ РЕКВИЗИТЫ СТОРОН</w:t>
      </w:r>
    </w:p>
    <w:tbl>
      <w:tblPr>
        <w:tblW w:w="9414" w:type="dxa"/>
        <w:jc w:val="center"/>
        <w:tblLayout w:type="fixed"/>
        <w:tblLook w:val="0000" w:firstRow="0" w:lastRow="0" w:firstColumn="0" w:lastColumn="0" w:noHBand="0" w:noVBand="0"/>
      </w:tblPr>
      <w:tblGrid>
        <w:gridCol w:w="4734"/>
        <w:gridCol w:w="4680"/>
      </w:tblGrid>
      <w:tr w:rsidR="000B4CEC" w:rsidRPr="000B4CEC" w:rsidTr="00036D69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4734" w:type="dxa"/>
            <w:vAlign w:val="center"/>
          </w:tcPr>
          <w:p w:rsidR="000B4CEC" w:rsidRPr="000B4CEC" w:rsidRDefault="000B4CEC" w:rsidP="000B4CEC">
            <w:pPr>
              <w:spacing w:after="0" w:line="240" w:lineRule="atLeast"/>
              <w:ind w:left="2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CEC" w:rsidRPr="000B4CEC" w:rsidRDefault="000B4CEC" w:rsidP="000B4C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ПОКУПАТЕЛЬ:</w:t>
            </w:r>
          </w:p>
        </w:tc>
        <w:tc>
          <w:tcPr>
            <w:tcW w:w="4680" w:type="dxa"/>
            <w:vAlign w:val="center"/>
          </w:tcPr>
          <w:p w:rsidR="000B4CEC" w:rsidRPr="000B4CEC" w:rsidRDefault="000B4CEC" w:rsidP="000B4C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  <w:p w:rsidR="000B4CEC" w:rsidRPr="000B4CEC" w:rsidRDefault="000B4CEC" w:rsidP="000B4C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ПОСТАВЩИК:</w:t>
            </w:r>
          </w:p>
        </w:tc>
      </w:tr>
      <w:tr w:rsidR="000B4CEC" w:rsidRPr="000B4CEC" w:rsidTr="00036D69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4734" w:type="dxa"/>
            <w:vAlign w:val="center"/>
          </w:tcPr>
          <w:p w:rsidR="000B4CEC" w:rsidRPr="000B4CEC" w:rsidRDefault="000B4CEC" w:rsidP="000B4CEC">
            <w:pPr>
              <w:spacing w:after="0" w:line="240" w:lineRule="atLeast"/>
              <w:ind w:left="2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«АМП Каспийского моря»</w:t>
            </w:r>
          </w:p>
        </w:tc>
        <w:tc>
          <w:tcPr>
            <w:tcW w:w="4680" w:type="dxa"/>
            <w:vAlign w:val="center"/>
          </w:tcPr>
          <w:p w:rsidR="000B4CEC" w:rsidRPr="000B4CEC" w:rsidRDefault="000B4CEC" w:rsidP="000B4C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«СТОРМ»</w:t>
            </w:r>
          </w:p>
        </w:tc>
      </w:tr>
      <w:tr w:rsidR="000B4CEC" w:rsidRPr="000B4CEC" w:rsidTr="00036D69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4734" w:type="dxa"/>
          </w:tcPr>
          <w:p w:rsidR="000B4CEC" w:rsidRPr="000B4CEC" w:rsidRDefault="000B4CEC" w:rsidP="000B4C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 3018010485</w:t>
            </w:r>
          </w:p>
          <w:p w:rsidR="000B4CEC" w:rsidRPr="000B4CEC" w:rsidRDefault="000B4CEC" w:rsidP="000B4C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КПП: 301801001</w:t>
            </w:r>
          </w:p>
          <w:p w:rsidR="000B4CEC" w:rsidRPr="000B4CEC" w:rsidRDefault="000B4CEC" w:rsidP="000B4C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ОГРН: 1023000826177</w:t>
            </w:r>
          </w:p>
          <w:p w:rsidR="000B4CEC" w:rsidRPr="000B4CEC" w:rsidRDefault="000B4CEC" w:rsidP="000B4C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ОКПО: 36712354</w:t>
            </w:r>
          </w:p>
          <w:p w:rsidR="000B4CEC" w:rsidRPr="000B4CEC" w:rsidRDefault="000B4CEC" w:rsidP="000B4C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20256Ц76300 в УФК по Астраханской области</w:t>
            </w:r>
          </w:p>
          <w:p w:rsidR="000B4CEC" w:rsidRPr="000B4CEC" w:rsidRDefault="000B4CEC" w:rsidP="000B4C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Банк: Отделение Астрахань</w:t>
            </w:r>
          </w:p>
          <w:p w:rsidR="000B4CEC" w:rsidRPr="000B4CEC" w:rsidRDefault="000B4CEC" w:rsidP="000B4C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УФК 40501810400002000002  </w:t>
            </w:r>
          </w:p>
          <w:p w:rsidR="000B4CEC" w:rsidRPr="000B4CEC" w:rsidRDefault="000B4CEC" w:rsidP="000B4C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041203001</w:t>
            </w:r>
          </w:p>
          <w:p w:rsidR="000B4CEC" w:rsidRPr="000B4CEC" w:rsidRDefault="000B4CEC" w:rsidP="000B4C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  <w:p w:rsidR="000B4CEC" w:rsidRPr="000B4CEC" w:rsidRDefault="000B4CEC" w:rsidP="000B4C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0B4C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0B4C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0B4C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ampastra</w:t>
              </w:r>
              <w:proofErr w:type="spellEnd"/>
              <w:r w:rsidRPr="000B4C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0B4C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4CEC" w:rsidRPr="000B4CEC" w:rsidRDefault="000B4CEC" w:rsidP="000B4C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Тел/Факс: +7 (8512) 58-45-69/+7 (8512) 58-45-66</w:t>
            </w:r>
          </w:p>
          <w:p w:rsidR="000B4CEC" w:rsidRPr="000B4CEC" w:rsidRDefault="000B4CEC" w:rsidP="000B4C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 Россия, 414016, г. Астрахань, ул. Капитана Краснова, 31</w:t>
            </w:r>
          </w:p>
          <w:p w:rsidR="000B4CEC" w:rsidRPr="000B4CEC" w:rsidRDefault="000B4CEC" w:rsidP="000B4C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 Россия, 414016, г. Астрахань, ул. Капитана Краснова, 31</w:t>
            </w:r>
          </w:p>
          <w:p w:rsidR="000B4CEC" w:rsidRPr="000B4CEC" w:rsidRDefault="000B4CEC" w:rsidP="000B4C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tLeast"/>
              <w:rPr>
                <w:rFonts w:ascii="TimesDL" w:eastAsia="Times New Roman" w:hAnsi="TimesDL" w:cs="Times New Roman"/>
                <w:color w:val="000000"/>
                <w:sz w:val="24"/>
                <w:szCs w:val="24"/>
                <w:lang w:val="en-US" w:eastAsia="x-none"/>
              </w:rPr>
            </w:pPr>
          </w:p>
        </w:tc>
        <w:tc>
          <w:tcPr>
            <w:tcW w:w="4680" w:type="dxa"/>
            <w:vAlign w:val="center"/>
          </w:tcPr>
          <w:p w:rsidR="000B4CEC" w:rsidRPr="000B4CEC" w:rsidRDefault="000B4CEC" w:rsidP="000B4C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ИНН:7705707056</w:t>
            </w:r>
          </w:p>
          <w:p w:rsidR="000B4CEC" w:rsidRPr="000B4CEC" w:rsidRDefault="000B4CEC" w:rsidP="000B4C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КПП:774301001</w:t>
            </w:r>
          </w:p>
          <w:p w:rsidR="000B4CEC" w:rsidRPr="000B4CEC" w:rsidRDefault="000B4CEC" w:rsidP="000B4C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ОГРН:1057749557656</w:t>
            </w:r>
          </w:p>
          <w:p w:rsidR="000B4CEC" w:rsidRPr="000B4CEC" w:rsidRDefault="000B4CEC" w:rsidP="000B4C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ОКПО:79514268</w:t>
            </w:r>
          </w:p>
          <w:p w:rsidR="000B4CEC" w:rsidRPr="000B4CEC" w:rsidRDefault="000B4CEC" w:rsidP="000B4C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40702810787870000101</w:t>
            </w:r>
          </w:p>
          <w:p w:rsidR="000B4CEC" w:rsidRPr="000B4CEC" w:rsidRDefault="000B4CEC" w:rsidP="000B4C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ПАО РОСБАНК</w:t>
            </w:r>
          </w:p>
          <w:p w:rsidR="000B4CEC" w:rsidRPr="000B4CEC" w:rsidRDefault="000B4CEC" w:rsidP="000B4C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044525256</w:t>
            </w:r>
          </w:p>
          <w:p w:rsidR="000B4CEC" w:rsidRPr="000B4CEC" w:rsidRDefault="000B4CEC" w:rsidP="000B4C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30101810000000000256</w:t>
            </w:r>
          </w:p>
          <w:p w:rsidR="000B4CEC" w:rsidRPr="000B4CEC" w:rsidRDefault="000B4CEC" w:rsidP="000B4C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info@100rm.ru; suits@list.ru</w:t>
            </w:r>
          </w:p>
          <w:p w:rsidR="000B4CEC" w:rsidRPr="000B4CEC" w:rsidRDefault="000B4CEC" w:rsidP="000B4C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   8-495-6435006; 8-495-510-23-23 </w:t>
            </w:r>
          </w:p>
          <w:p w:rsidR="000B4CEC" w:rsidRPr="000B4CEC" w:rsidRDefault="000B4CEC" w:rsidP="000B4C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Тел/Факс: +7 (495) 510-23-23,</w:t>
            </w:r>
          </w:p>
          <w:p w:rsidR="000B4CEC" w:rsidRPr="000B4CEC" w:rsidRDefault="000B4CEC" w:rsidP="000B4C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(495) 510-23-04, +7 (495) 510-23-05</w:t>
            </w:r>
          </w:p>
          <w:p w:rsidR="000B4CEC" w:rsidRPr="000B4CEC" w:rsidRDefault="000B4CEC" w:rsidP="000B4C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 125502, г. Москва,</w:t>
            </w:r>
          </w:p>
          <w:p w:rsidR="000B4CEC" w:rsidRPr="000B4CEC" w:rsidRDefault="000B4CEC" w:rsidP="000B4C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а/я № 4                                          www.100rmsim.ru</w:t>
            </w:r>
          </w:p>
          <w:p w:rsidR="000B4CEC" w:rsidRPr="000B4CEC" w:rsidRDefault="000B4CEC" w:rsidP="000B4C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адрес: 125502, г. Москва, </w:t>
            </w:r>
          </w:p>
          <w:p w:rsidR="000B4CEC" w:rsidRPr="000B4CEC" w:rsidRDefault="000B4CEC" w:rsidP="000B4C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Лавочкина, д. 44, к. 3, оф. 4</w:t>
            </w:r>
          </w:p>
        </w:tc>
      </w:tr>
    </w:tbl>
    <w:p w:rsidR="000B4CEC" w:rsidRDefault="000B4CEC" w:rsidP="000B4CE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E81CFE" w:rsidRPr="000B4CEC" w:rsidRDefault="00E81CFE" w:rsidP="000B4CE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695"/>
        <w:gridCol w:w="1701"/>
        <w:gridCol w:w="2696"/>
      </w:tblGrid>
      <w:tr w:rsidR="000B4CEC" w:rsidRPr="000B4CEC" w:rsidTr="00036D69">
        <w:trPr>
          <w:jc w:val="center"/>
        </w:trPr>
        <w:tc>
          <w:tcPr>
            <w:tcW w:w="5817" w:type="dxa"/>
            <w:gridSpan w:val="2"/>
            <w:hideMark/>
          </w:tcPr>
          <w:p w:rsidR="000B4CEC" w:rsidRPr="000B4CEC" w:rsidRDefault="000B4CEC" w:rsidP="000B4C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OLE_LINK16"/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</w:t>
            </w:r>
          </w:p>
        </w:tc>
        <w:tc>
          <w:tcPr>
            <w:tcW w:w="4397" w:type="dxa"/>
            <w:gridSpan w:val="2"/>
            <w:hideMark/>
          </w:tcPr>
          <w:p w:rsidR="000B4CEC" w:rsidRPr="000B4CEC" w:rsidRDefault="000B4CEC" w:rsidP="000B4C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Поставщика</w:t>
            </w:r>
          </w:p>
        </w:tc>
      </w:tr>
      <w:tr w:rsidR="000B4CEC" w:rsidRPr="000B4CEC" w:rsidTr="00036D69">
        <w:trPr>
          <w:jc w:val="center"/>
        </w:trPr>
        <w:tc>
          <w:tcPr>
            <w:tcW w:w="5817" w:type="dxa"/>
            <w:gridSpan w:val="2"/>
            <w:hideMark/>
          </w:tcPr>
          <w:p w:rsidR="000B4CEC" w:rsidRPr="000B4CEC" w:rsidRDefault="000B4CEC" w:rsidP="000B4C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«АМП Каспийского моря»</w:t>
            </w:r>
          </w:p>
        </w:tc>
        <w:tc>
          <w:tcPr>
            <w:tcW w:w="4397" w:type="dxa"/>
            <w:gridSpan w:val="2"/>
            <w:hideMark/>
          </w:tcPr>
          <w:p w:rsidR="000B4CEC" w:rsidRPr="000B4CEC" w:rsidRDefault="000B4CEC" w:rsidP="000B4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«СТОРМ»</w:t>
            </w:r>
          </w:p>
        </w:tc>
      </w:tr>
      <w:tr w:rsidR="000B4CEC" w:rsidRPr="000B4CEC" w:rsidTr="00036D69">
        <w:trPr>
          <w:trHeight w:val="560"/>
          <w:jc w:val="center"/>
        </w:trPr>
        <w:tc>
          <w:tcPr>
            <w:tcW w:w="3122" w:type="dxa"/>
          </w:tcPr>
          <w:p w:rsidR="000B4CEC" w:rsidRPr="000B4CEC" w:rsidRDefault="000B4CEC" w:rsidP="000B4CEC">
            <w:pPr>
              <w:keepNext/>
              <w:spacing w:after="0" w:line="240" w:lineRule="atLeast"/>
              <w:outlineLvl w:val="5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hideMark/>
          </w:tcPr>
          <w:p w:rsidR="000B4CEC" w:rsidRPr="000B4CEC" w:rsidRDefault="000B4CEC" w:rsidP="000B4CE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CEC" w:rsidRPr="000B4CEC" w:rsidRDefault="000B4CEC" w:rsidP="000B4CEC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4CEC" w:rsidRPr="000B4CEC" w:rsidRDefault="000B4CEC" w:rsidP="000B4CEC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</w:t>
            </w:r>
          </w:p>
          <w:p w:rsidR="000B4CEC" w:rsidRPr="000B4CEC" w:rsidRDefault="000B4CEC" w:rsidP="000B4CEC">
            <w:pPr>
              <w:spacing w:after="0" w:line="240" w:lineRule="atLeast"/>
              <w:rPr>
                <w:rFonts w:ascii="Arial" w:eastAsia="Times New Roman" w:hAnsi="Arial" w:cs="Times New Roman"/>
                <w:sz w:val="24"/>
                <w:szCs w:val="24"/>
                <w:lang w:eastAsia="x-none"/>
              </w:rPr>
            </w:pPr>
            <w:r w:rsidRPr="000B4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М.А. Абдулатипов</w:t>
            </w:r>
          </w:p>
        </w:tc>
        <w:tc>
          <w:tcPr>
            <w:tcW w:w="1701" w:type="dxa"/>
          </w:tcPr>
          <w:p w:rsidR="000B4CEC" w:rsidRPr="000B4CEC" w:rsidRDefault="000B4CEC" w:rsidP="000B4CE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B4CEC" w:rsidRPr="000B4CEC" w:rsidRDefault="000B4CEC" w:rsidP="000B4CE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hideMark/>
          </w:tcPr>
          <w:p w:rsidR="000B4CEC" w:rsidRPr="000B4CEC" w:rsidRDefault="000B4CEC" w:rsidP="000B4CE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CEC" w:rsidRPr="000B4CEC" w:rsidRDefault="000B4CEC" w:rsidP="000B4CE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B4CEC" w:rsidRPr="000B4CEC" w:rsidRDefault="000B4CEC" w:rsidP="000B4CE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развитию</w:t>
            </w:r>
          </w:p>
          <w:p w:rsidR="000B4CEC" w:rsidRPr="000B4CEC" w:rsidRDefault="000B4CEC" w:rsidP="000B4CEC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Г.Т. </w:t>
            </w:r>
            <w:proofErr w:type="spellStart"/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Суйтс</w:t>
            </w:r>
            <w:proofErr w:type="spellEnd"/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bookmarkEnd w:id="4"/>
    </w:tbl>
    <w:p w:rsidR="000B4CEC" w:rsidRPr="000B4CEC" w:rsidRDefault="000B4CEC" w:rsidP="000B4CEC">
      <w:pPr>
        <w:keepNext/>
        <w:tabs>
          <w:tab w:val="left" w:pos="1740"/>
          <w:tab w:val="left" w:pos="2040"/>
          <w:tab w:val="left" w:pos="2124"/>
          <w:tab w:val="left" w:pos="2832"/>
          <w:tab w:val="left" w:pos="7065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4CEC" w:rsidRPr="000B4CEC" w:rsidRDefault="000B4CEC" w:rsidP="000B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FE" w:rsidRDefault="00E81CFE" w:rsidP="000B4CEC">
      <w:pPr>
        <w:keepNext/>
        <w:tabs>
          <w:tab w:val="left" w:pos="1740"/>
          <w:tab w:val="left" w:pos="2040"/>
          <w:tab w:val="left" w:pos="2124"/>
          <w:tab w:val="left" w:pos="2832"/>
          <w:tab w:val="left" w:pos="7065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4CEC" w:rsidRPr="000B4CEC" w:rsidRDefault="000B4CEC" w:rsidP="000B4CEC">
      <w:pPr>
        <w:keepNext/>
        <w:tabs>
          <w:tab w:val="left" w:pos="1740"/>
          <w:tab w:val="left" w:pos="2040"/>
          <w:tab w:val="left" w:pos="2124"/>
          <w:tab w:val="left" w:pos="2832"/>
          <w:tab w:val="left" w:pos="7065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 1</w:t>
      </w:r>
    </w:p>
    <w:p w:rsidR="000B4CEC" w:rsidRPr="000B4CEC" w:rsidRDefault="000B4CEC" w:rsidP="000B4CEC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x-none"/>
        </w:rPr>
      </w:pPr>
      <w:r w:rsidRPr="000B4CE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x-none" w:eastAsia="x-none"/>
        </w:rPr>
        <w:t xml:space="preserve">к Договору </w:t>
      </w:r>
      <w:r w:rsidRPr="000B4CE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x-none"/>
        </w:rPr>
        <w:t>№____________</w:t>
      </w:r>
      <w:r w:rsidRPr="000B4CE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x-none" w:eastAsia="x-none"/>
        </w:rPr>
        <w:t xml:space="preserve"> от «</w:t>
      </w:r>
      <w:r w:rsidRPr="000B4CE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x-none"/>
        </w:rPr>
        <w:t>_____</w:t>
      </w:r>
      <w:r w:rsidRPr="000B4CE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x-none" w:eastAsia="x-none"/>
        </w:rPr>
        <w:t xml:space="preserve">» </w:t>
      </w:r>
      <w:r w:rsidRPr="000B4CE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x-none"/>
        </w:rPr>
        <w:t>___________________</w:t>
      </w:r>
      <w:r w:rsidRPr="000B4CE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x-none" w:eastAsia="x-none"/>
        </w:rPr>
        <w:t xml:space="preserve"> 201</w:t>
      </w:r>
      <w:r w:rsidRPr="000B4CE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x-none"/>
        </w:rPr>
        <w:t>__</w:t>
      </w:r>
      <w:r w:rsidRPr="000B4CE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x-none" w:eastAsia="x-none"/>
        </w:rPr>
        <w:t xml:space="preserve"> г.</w:t>
      </w:r>
    </w:p>
    <w:p w:rsidR="000B4CEC" w:rsidRPr="000B4CEC" w:rsidRDefault="000B4CEC" w:rsidP="000B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B4CEC" w:rsidRPr="000B4CEC" w:rsidRDefault="000B4CEC" w:rsidP="000B4CEC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</w:p>
    <w:p w:rsidR="000B4CEC" w:rsidRPr="000B4CEC" w:rsidRDefault="000B4CEC" w:rsidP="000B4CEC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B4CEC" w:rsidRPr="000B4CEC" w:rsidRDefault="000B4CEC" w:rsidP="000B4CEC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B4CE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СПЕЦИФИКАЦИЯ</w:t>
      </w:r>
    </w:p>
    <w:p w:rsidR="000B4CEC" w:rsidRPr="000B4CEC" w:rsidRDefault="000B4CEC" w:rsidP="000B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B4CEC" w:rsidRPr="000B4CEC" w:rsidRDefault="000B4CEC" w:rsidP="000B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04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884"/>
        <w:gridCol w:w="1967"/>
        <w:gridCol w:w="1529"/>
        <w:gridCol w:w="947"/>
        <w:gridCol w:w="1624"/>
      </w:tblGrid>
      <w:tr w:rsidR="000B4CEC" w:rsidRPr="000B4CEC" w:rsidTr="00036D69">
        <w:tc>
          <w:tcPr>
            <w:tcW w:w="514" w:type="dxa"/>
            <w:shd w:val="clear" w:color="auto" w:fill="auto"/>
            <w:vAlign w:val="center"/>
          </w:tcPr>
          <w:p w:rsidR="000B4CEC" w:rsidRPr="000B4CEC" w:rsidRDefault="000B4CEC" w:rsidP="000B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0B4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0B4CEC" w:rsidRPr="000B4CEC" w:rsidRDefault="000B4CEC" w:rsidP="000B4CE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программной продукции</w:t>
            </w:r>
          </w:p>
        </w:tc>
        <w:tc>
          <w:tcPr>
            <w:tcW w:w="1378" w:type="dxa"/>
          </w:tcPr>
          <w:p w:rsidR="000B4CEC" w:rsidRPr="000B4CEC" w:rsidRDefault="000B4CEC" w:rsidP="000B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B4CEC" w:rsidRPr="000B4CEC" w:rsidRDefault="000B4CEC" w:rsidP="000B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0B4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B4CEC" w:rsidRPr="000B4CEC" w:rsidRDefault="000B4CEC" w:rsidP="000B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0B4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B4CEC" w:rsidRPr="000B4CEC" w:rsidRDefault="000B4CEC" w:rsidP="000B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0B4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0B4CEC" w:rsidRPr="000B4CEC" w:rsidTr="00036D69">
        <w:tc>
          <w:tcPr>
            <w:tcW w:w="514" w:type="dxa"/>
            <w:shd w:val="clear" w:color="auto" w:fill="auto"/>
          </w:tcPr>
          <w:p w:rsidR="000B4CEC" w:rsidRPr="000B4CEC" w:rsidRDefault="000B4CEC" w:rsidP="000B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4317" w:type="dxa"/>
            <w:shd w:val="clear" w:color="auto" w:fill="auto"/>
          </w:tcPr>
          <w:p w:rsidR="000B4CEC" w:rsidRPr="000B4CEC" w:rsidRDefault="000B4CEC" w:rsidP="000B4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Программный комплекс проверки знаний </w:t>
            </w: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«Дельта-Судоводитель маломерного судна». Версия 2/1.00. </w:t>
            </w:r>
          </w:p>
          <w:p w:rsidR="000B4CEC" w:rsidRPr="000B4CEC" w:rsidRDefault="000B4CEC" w:rsidP="000B4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рабочее место инструктора + 2 рабочих места слушателя</w:t>
            </w:r>
          </w:p>
        </w:tc>
        <w:tc>
          <w:tcPr>
            <w:tcW w:w="1378" w:type="dxa"/>
          </w:tcPr>
          <w:p w:rsidR="000B4CEC" w:rsidRPr="000B4CEC" w:rsidRDefault="000B4CEC" w:rsidP="000B4C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Бессрочно, на период действия исключительных прав</w:t>
            </w:r>
          </w:p>
        </w:tc>
        <w:tc>
          <w:tcPr>
            <w:tcW w:w="1594" w:type="dxa"/>
            <w:shd w:val="clear" w:color="auto" w:fill="auto"/>
          </w:tcPr>
          <w:p w:rsidR="000B4CEC" w:rsidRPr="000B4CEC" w:rsidRDefault="000B4CEC" w:rsidP="000B4C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94" w:type="dxa"/>
            <w:shd w:val="clear" w:color="auto" w:fill="auto"/>
          </w:tcPr>
          <w:p w:rsidR="000B4CEC" w:rsidRPr="000B4CEC" w:rsidRDefault="000B4CEC" w:rsidP="000B4C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8" w:type="dxa"/>
            <w:shd w:val="clear" w:color="auto" w:fill="auto"/>
          </w:tcPr>
          <w:p w:rsidR="000B4CEC" w:rsidRPr="000B4CEC" w:rsidRDefault="000B4CEC" w:rsidP="000B4C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0B4CEC" w:rsidRPr="000B4CEC" w:rsidTr="00036D69">
        <w:tc>
          <w:tcPr>
            <w:tcW w:w="514" w:type="dxa"/>
            <w:shd w:val="clear" w:color="auto" w:fill="auto"/>
          </w:tcPr>
          <w:p w:rsidR="000B4CEC" w:rsidRPr="000B4CEC" w:rsidRDefault="000B4CEC" w:rsidP="000B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2.</w:t>
            </w:r>
          </w:p>
        </w:tc>
        <w:tc>
          <w:tcPr>
            <w:tcW w:w="4317" w:type="dxa"/>
            <w:shd w:val="clear" w:color="auto" w:fill="auto"/>
          </w:tcPr>
          <w:p w:rsidR="000B4CEC" w:rsidRPr="000B4CEC" w:rsidRDefault="000B4CEC" w:rsidP="000B4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комплекс проверки знаний «Дельта-Судоводитель прогулочного судна». Версия 2/1.00</w:t>
            </w:r>
          </w:p>
          <w:p w:rsidR="000B4CEC" w:rsidRPr="000B4CEC" w:rsidRDefault="000B4CEC" w:rsidP="000B4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рабочее место инструктора + 2 рабочих места слушателя</w:t>
            </w:r>
          </w:p>
        </w:tc>
        <w:tc>
          <w:tcPr>
            <w:tcW w:w="1378" w:type="dxa"/>
          </w:tcPr>
          <w:p w:rsidR="000B4CEC" w:rsidRPr="000B4CEC" w:rsidRDefault="000B4CEC" w:rsidP="000B4C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Бессрочно, на период действия исключительных прав</w:t>
            </w:r>
          </w:p>
        </w:tc>
        <w:tc>
          <w:tcPr>
            <w:tcW w:w="1594" w:type="dxa"/>
            <w:shd w:val="clear" w:color="auto" w:fill="auto"/>
          </w:tcPr>
          <w:p w:rsidR="000B4CEC" w:rsidRPr="000B4CEC" w:rsidRDefault="000B4CEC" w:rsidP="000B4C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94" w:type="dxa"/>
            <w:shd w:val="clear" w:color="auto" w:fill="auto"/>
          </w:tcPr>
          <w:p w:rsidR="000B4CEC" w:rsidRPr="000B4CEC" w:rsidRDefault="000B4CEC" w:rsidP="000B4C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8" w:type="dxa"/>
            <w:shd w:val="clear" w:color="auto" w:fill="auto"/>
          </w:tcPr>
          <w:p w:rsidR="000B4CEC" w:rsidRPr="000B4CEC" w:rsidRDefault="000B4CEC" w:rsidP="000B4C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0B4CEC" w:rsidRPr="000B4CEC" w:rsidTr="00036D69">
        <w:tc>
          <w:tcPr>
            <w:tcW w:w="514" w:type="dxa"/>
            <w:shd w:val="clear" w:color="auto" w:fill="auto"/>
          </w:tcPr>
          <w:p w:rsidR="000B4CEC" w:rsidRPr="000B4CEC" w:rsidRDefault="000B4CEC" w:rsidP="000B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3.</w:t>
            </w:r>
          </w:p>
        </w:tc>
        <w:tc>
          <w:tcPr>
            <w:tcW w:w="4317" w:type="dxa"/>
            <w:shd w:val="clear" w:color="auto" w:fill="auto"/>
          </w:tcPr>
          <w:p w:rsidR="000B4CEC" w:rsidRPr="000B4CEC" w:rsidRDefault="000B4CEC" w:rsidP="000B4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Обновленный программный комплекс проверки знаний «Дельта-Судоводитель». Версия 2/4.04. (пакет обновлений)</w:t>
            </w:r>
          </w:p>
        </w:tc>
        <w:tc>
          <w:tcPr>
            <w:tcW w:w="1378" w:type="dxa"/>
          </w:tcPr>
          <w:p w:rsidR="000B4CEC" w:rsidRPr="000B4CEC" w:rsidRDefault="000B4CEC" w:rsidP="000B4C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Бессрочно, на период действия исключительных прав</w:t>
            </w:r>
          </w:p>
        </w:tc>
        <w:tc>
          <w:tcPr>
            <w:tcW w:w="1594" w:type="dxa"/>
            <w:shd w:val="clear" w:color="auto" w:fill="auto"/>
          </w:tcPr>
          <w:p w:rsidR="000B4CEC" w:rsidRPr="000B4CEC" w:rsidRDefault="000B4CEC" w:rsidP="000B4C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94" w:type="dxa"/>
            <w:shd w:val="clear" w:color="auto" w:fill="auto"/>
          </w:tcPr>
          <w:p w:rsidR="000B4CEC" w:rsidRPr="000B4CEC" w:rsidRDefault="000B4CEC" w:rsidP="000B4C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8" w:type="dxa"/>
            <w:shd w:val="clear" w:color="auto" w:fill="auto"/>
          </w:tcPr>
          <w:p w:rsidR="000B4CEC" w:rsidRPr="000B4CEC" w:rsidRDefault="000B4CEC" w:rsidP="000B4C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61 500,00</w:t>
            </w:r>
          </w:p>
        </w:tc>
      </w:tr>
      <w:tr w:rsidR="000B4CEC" w:rsidRPr="000B4CEC" w:rsidTr="00036D69">
        <w:tc>
          <w:tcPr>
            <w:tcW w:w="514" w:type="dxa"/>
            <w:shd w:val="clear" w:color="auto" w:fill="auto"/>
          </w:tcPr>
          <w:p w:rsidR="000B4CEC" w:rsidRPr="000B4CEC" w:rsidRDefault="000B4CEC" w:rsidP="000B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4.</w:t>
            </w:r>
          </w:p>
        </w:tc>
        <w:tc>
          <w:tcPr>
            <w:tcW w:w="4317" w:type="dxa"/>
            <w:shd w:val="clear" w:color="auto" w:fill="auto"/>
          </w:tcPr>
          <w:p w:rsidR="000B4CEC" w:rsidRPr="000B4CEC" w:rsidRDefault="000B4CEC" w:rsidP="000B4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Обновленный программный комплекс проверки знаний «Дельта-ГМССБ». Версия 2/4.03. (пакет обновлений)</w:t>
            </w:r>
          </w:p>
        </w:tc>
        <w:tc>
          <w:tcPr>
            <w:tcW w:w="1378" w:type="dxa"/>
          </w:tcPr>
          <w:p w:rsidR="000B4CEC" w:rsidRPr="000B4CEC" w:rsidRDefault="000B4CEC" w:rsidP="000B4C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Бессрочно, на период действия исключительных прав</w:t>
            </w:r>
          </w:p>
        </w:tc>
        <w:tc>
          <w:tcPr>
            <w:tcW w:w="1594" w:type="dxa"/>
            <w:shd w:val="clear" w:color="auto" w:fill="auto"/>
          </w:tcPr>
          <w:p w:rsidR="000B4CEC" w:rsidRPr="000B4CEC" w:rsidRDefault="000B4CEC" w:rsidP="000B4C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94" w:type="dxa"/>
            <w:shd w:val="clear" w:color="auto" w:fill="auto"/>
          </w:tcPr>
          <w:p w:rsidR="000B4CEC" w:rsidRPr="000B4CEC" w:rsidRDefault="000B4CEC" w:rsidP="000B4C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8" w:type="dxa"/>
            <w:shd w:val="clear" w:color="auto" w:fill="auto"/>
          </w:tcPr>
          <w:p w:rsidR="000B4CEC" w:rsidRPr="000B4CEC" w:rsidRDefault="000B4CEC" w:rsidP="000B4C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24 000,00</w:t>
            </w:r>
          </w:p>
        </w:tc>
      </w:tr>
      <w:tr w:rsidR="000B4CEC" w:rsidRPr="000B4CEC" w:rsidTr="00036D69">
        <w:tc>
          <w:tcPr>
            <w:tcW w:w="514" w:type="dxa"/>
            <w:shd w:val="clear" w:color="auto" w:fill="auto"/>
          </w:tcPr>
          <w:p w:rsidR="000B4CEC" w:rsidRPr="000B4CEC" w:rsidRDefault="000B4CEC" w:rsidP="000B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5.</w:t>
            </w:r>
          </w:p>
        </w:tc>
        <w:tc>
          <w:tcPr>
            <w:tcW w:w="4317" w:type="dxa"/>
            <w:shd w:val="clear" w:color="auto" w:fill="auto"/>
          </w:tcPr>
          <w:p w:rsidR="000B4CEC" w:rsidRPr="000B4CEC" w:rsidRDefault="000B4CEC" w:rsidP="000B4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комплекс проверки знаний «Дельта-ГМССБ». Версия 2/4.03.</w:t>
            </w:r>
          </w:p>
          <w:p w:rsidR="000B4CEC" w:rsidRPr="000B4CEC" w:rsidRDefault="000B4CEC" w:rsidP="000B4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рабочее место слушателя</w:t>
            </w:r>
          </w:p>
        </w:tc>
        <w:tc>
          <w:tcPr>
            <w:tcW w:w="1378" w:type="dxa"/>
          </w:tcPr>
          <w:p w:rsidR="000B4CEC" w:rsidRPr="000B4CEC" w:rsidRDefault="000B4CEC" w:rsidP="000B4C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Бессрочно, на период действия исключительных прав</w:t>
            </w:r>
          </w:p>
        </w:tc>
        <w:tc>
          <w:tcPr>
            <w:tcW w:w="1594" w:type="dxa"/>
            <w:shd w:val="clear" w:color="auto" w:fill="auto"/>
          </w:tcPr>
          <w:p w:rsidR="000B4CEC" w:rsidRPr="000B4CEC" w:rsidRDefault="000B4CEC" w:rsidP="000B4C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994" w:type="dxa"/>
            <w:shd w:val="clear" w:color="auto" w:fill="auto"/>
          </w:tcPr>
          <w:p w:rsidR="000B4CEC" w:rsidRPr="000B4CEC" w:rsidRDefault="000B4CEC" w:rsidP="000B4C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8" w:type="dxa"/>
            <w:shd w:val="clear" w:color="auto" w:fill="auto"/>
          </w:tcPr>
          <w:p w:rsidR="000B4CEC" w:rsidRPr="000B4CEC" w:rsidRDefault="000B4CEC" w:rsidP="000B4C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0B4CEC" w:rsidRPr="000B4CEC" w:rsidTr="00036D69">
        <w:tc>
          <w:tcPr>
            <w:tcW w:w="8797" w:type="dxa"/>
            <w:gridSpan w:val="5"/>
          </w:tcPr>
          <w:p w:rsidR="000B4CEC" w:rsidRPr="000B4CEC" w:rsidRDefault="000B4CEC" w:rsidP="000B4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Итого: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B4CEC" w:rsidRPr="000B4CEC" w:rsidRDefault="000B4CEC" w:rsidP="000B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573 500,00</w:t>
            </w:r>
          </w:p>
        </w:tc>
      </w:tr>
    </w:tbl>
    <w:p w:rsidR="000B4CEC" w:rsidRPr="000B4CEC" w:rsidRDefault="000B4CEC" w:rsidP="000B4CEC">
      <w:pPr>
        <w:tabs>
          <w:tab w:val="left" w:pos="540"/>
          <w:tab w:val="left" w:pos="720"/>
        </w:tabs>
        <w:spacing w:after="0" w:line="236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4CEC" w:rsidRPr="000B4CEC" w:rsidRDefault="000B4CEC" w:rsidP="000B4CE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 стоимость программной продукции: 573 500 (Пятьсот семьдесят три тысячи пятьсот) рублей 00 копеек, НДС не облагается в соответствии с п. 2 ст. 346.11 главы 26.2 НК РФ.</w:t>
      </w:r>
    </w:p>
    <w:p w:rsidR="000B4CEC" w:rsidRPr="000B4CEC" w:rsidRDefault="000B4CEC" w:rsidP="000B4CEC">
      <w:pPr>
        <w:tabs>
          <w:tab w:val="left" w:pos="540"/>
          <w:tab w:val="left" w:pos="72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4CEC" w:rsidRPr="000B4CEC" w:rsidRDefault="000B4CEC" w:rsidP="000B4CEC">
      <w:pPr>
        <w:spacing w:after="0"/>
        <w:jc w:val="both"/>
        <w:rPr>
          <w:rFonts w:ascii="Times New Roman" w:eastAsia="Times New Roman" w:hAnsi="Times New Roman" w:cs="Times New Roman"/>
          <w:bCs/>
          <w:i/>
          <w:snapToGrid w:val="0"/>
          <w:color w:val="000000"/>
          <w:sz w:val="24"/>
          <w:szCs w:val="24"/>
          <w:lang w:eastAsia="ru-RU"/>
        </w:rPr>
      </w:pPr>
    </w:p>
    <w:p w:rsidR="000B4CEC" w:rsidRPr="000B4CEC" w:rsidRDefault="000B4CEC" w:rsidP="000B4CEC">
      <w:pPr>
        <w:spacing w:after="0"/>
        <w:jc w:val="both"/>
        <w:rPr>
          <w:rFonts w:ascii="Times New Roman" w:eastAsia="Times New Roman" w:hAnsi="Times New Roman" w:cs="Times New Roman"/>
          <w:bCs/>
          <w:i/>
          <w:snapToGrid w:val="0"/>
          <w:color w:val="000000"/>
          <w:sz w:val="24"/>
          <w:szCs w:val="24"/>
          <w:lang w:eastAsia="ru-RU"/>
        </w:rPr>
      </w:pPr>
    </w:p>
    <w:p w:rsidR="000B4CEC" w:rsidRPr="000B4CEC" w:rsidRDefault="000B4CEC" w:rsidP="000B4CEC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Cs/>
          <w:i/>
          <w:snapToGrid w:val="0"/>
          <w:color w:val="000000"/>
          <w:sz w:val="24"/>
          <w:szCs w:val="24"/>
          <w:lang w:eastAsia="ru-RU"/>
        </w:rPr>
        <w:t>Минимальные требования к компьютерному оборудованию для установки программной продукции</w:t>
      </w:r>
      <w:r w:rsidRPr="000B4CEC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:</w:t>
      </w:r>
    </w:p>
    <w:p w:rsidR="000B4CEC" w:rsidRPr="000B4CEC" w:rsidRDefault="000B4CEC" w:rsidP="000B4CEC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ПКПЗ:</w:t>
      </w:r>
    </w:p>
    <w:p w:rsidR="000B4CEC" w:rsidRPr="000B4CEC" w:rsidRDefault="000B4CEC" w:rsidP="000B4CE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4C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Рабочее место инструктора</w:t>
      </w:r>
    </w:p>
    <w:p w:rsidR="000B4CEC" w:rsidRPr="000B4CEC" w:rsidRDefault="000B4CEC" w:rsidP="000B4CE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Персональный компьютер: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Процессор: </w:t>
      </w:r>
      <w:proofErr w:type="spellStart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>Core</w:t>
      </w:r>
      <w:proofErr w:type="spellEnd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i3; Оперативная память: 4Gb; Жесткий диск: 250Gb; Видеокарта: встроенная; Мышь и клавиатура: в наличии; USB порт: в наличии; Операционная система: </w:t>
      </w:r>
      <w:proofErr w:type="spellStart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>Vista</w:t>
      </w:r>
      <w:proofErr w:type="spellEnd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/7/8/10; Браузер: </w:t>
      </w:r>
      <w:proofErr w:type="spellStart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Explorer</w:t>
      </w:r>
      <w:proofErr w:type="spellEnd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версии 8.0 и выше.</w:t>
      </w:r>
    </w:p>
    <w:p w:rsidR="000B4CEC" w:rsidRPr="000B4CEC" w:rsidRDefault="000B4CEC" w:rsidP="000B4CE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Монитор: Диагональ: не менее 17”; Разрешение: не менее 1920х1080.</w:t>
      </w:r>
    </w:p>
    <w:p w:rsidR="000B4CEC" w:rsidRPr="000B4CEC" w:rsidRDefault="000B4CEC" w:rsidP="000B4CE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CEC" w:rsidRPr="000B4CEC" w:rsidRDefault="000B4CEC" w:rsidP="000B4CE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Pr="000B4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B4C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Рабочее место слушателя</w:t>
      </w:r>
    </w:p>
    <w:p w:rsidR="000B4CEC" w:rsidRPr="000B4CEC" w:rsidRDefault="000B4CEC" w:rsidP="000B4CE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Персональный компьютер: Процессор: </w:t>
      </w:r>
      <w:proofErr w:type="spellStart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>Core</w:t>
      </w:r>
      <w:proofErr w:type="spellEnd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i3; Оперативная память: 4Gb; Жесткий диск: 250Gb; Видеокарта: встроенная; Мышь и клавиатура: в наличии; USB порт: в наличии; Операционная система: </w:t>
      </w:r>
      <w:proofErr w:type="spellStart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>Vista</w:t>
      </w:r>
      <w:proofErr w:type="spellEnd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/7/8/10; Браузер: </w:t>
      </w:r>
      <w:proofErr w:type="spellStart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Explorer</w:t>
      </w:r>
      <w:proofErr w:type="spellEnd"/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версии 8.0 и выше.</w:t>
      </w:r>
    </w:p>
    <w:p w:rsidR="000B4CEC" w:rsidRPr="000B4CEC" w:rsidRDefault="000B4CEC" w:rsidP="000B4CE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Монитор: Диагональ: не менее 17”; Разрешение: не менее 1920х1080.</w:t>
      </w:r>
    </w:p>
    <w:p w:rsidR="000B4CEC" w:rsidRPr="000B4CEC" w:rsidRDefault="000B4CEC" w:rsidP="000B4CE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4C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Локальная компьютерная сеть</w:t>
      </w:r>
    </w:p>
    <w:p w:rsidR="000B4CEC" w:rsidRPr="000B4CEC" w:rsidRDefault="000B4CEC" w:rsidP="000B4CE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CEC" w:rsidRPr="000B4CEC" w:rsidRDefault="000B4CEC" w:rsidP="000B4CEC">
      <w:pPr>
        <w:tabs>
          <w:tab w:val="left" w:pos="54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Установка программного обеспечения осуществляется Покупателем на компьютерное оборудование Покупателя.</w:t>
      </w:r>
    </w:p>
    <w:p w:rsidR="000B4CEC" w:rsidRPr="000B4CEC" w:rsidRDefault="000B4CEC" w:rsidP="000B4CEC">
      <w:pPr>
        <w:keepNext/>
        <w:tabs>
          <w:tab w:val="left" w:pos="1740"/>
          <w:tab w:val="left" w:pos="2040"/>
          <w:tab w:val="left" w:pos="2124"/>
          <w:tab w:val="left" w:pos="2832"/>
          <w:tab w:val="left" w:pos="7065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4CEC" w:rsidRPr="000B4CEC" w:rsidRDefault="000B4CEC" w:rsidP="000B4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CEC" w:rsidRPr="000B4CEC" w:rsidRDefault="000B4CEC" w:rsidP="000B4CE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tbl>
      <w:tblPr>
        <w:tblW w:w="10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695"/>
        <w:gridCol w:w="1701"/>
        <w:gridCol w:w="2696"/>
      </w:tblGrid>
      <w:tr w:rsidR="000B4CEC" w:rsidRPr="000B4CEC" w:rsidTr="00036D69">
        <w:trPr>
          <w:jc w:val="center"/>
        </w:trPr>
        <w:tc>
          <w:tcPr>
            <w:tcW w:w="5817" w:type="dxa"/>
            <w:gridSpan w:val="2"/>
            <w:hideMark/>
          </w:tcPr>
          <w:p w:rsidR="000B4CEC" w:rsidRPr="000B4CEC" w:rsidRDefault="000B4CEC" w:rsidP="000B4C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</w:t>
            </w:r>
          </w:p>
        </w:tc>
        <w:tc>
          <w:tcPr>
            <w:tcW w:w="4397" w:type="dxa"/>
            <w:gridSpan w:val="2"/>
            <w:hideMark/>
          </w:tcPr>
          <w:p w:rsidR="000B4CEC" w:rsidRPr="000B4CEC" w:rsidRDefault="000B4CEC" w:rsidP="000B4C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Поставщика</w:t>
            </w:r>
          </w:p>
        </w:tc>
      </w:tr>
      <w:tr w:rsidR="000B4CEC" w:rsidRPr="000B4CEC" w:rsidTr="00036D69">
        <w:trPr>
          <w:jc w:val="center"/>
        </w:trPr>
        <w:tc>
          <w:tcPr>
            <w:tcW w:w="5817" w:type="dxa"/>
            <w:gridSpan w:val="2"/>
            <w:hideMark/>
          </w:tcPr>
          <w:p w:rsidR="000B4CEC" w:rsidRPr="000B4CEC" w:rsidRDefault="000B4CEC" w:rsidP="000B4C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«АМП Каспийского моря»</w:t>
            </w:r>
          </w:p>
        </w:tc>
        <w:tc>
          <w:tcPr>
            <w:tcW w:w="4397" w:type="dxa"/>
            <w:gridSpan w:val="2"/>
            <w:hideMark/>
          </w:tcPr>
          <w:p w:rsidR="000B4CEC" w:rsidRPr="000B4CEC" w:rsidRDefault="000B4CEC" w:rsidP="000B4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«СТОРМ»</w:t>
            </w:r>
          </w:p>
        </w:tc>
      </w:tr>
      <w:tr w:rsidR="000B4CEC" w:rsidRPr="000B4CEC" w:rsidTr="00036D69">
        <w:trPr>
          <w:trHeight w:val="560"/>
          <w:jc w:val="center"/>
        </w:trPr>
        <w:tc>
          <w:tcPr>
            <w:tcW w:w="3122" w:type="dxa"/>
          </w:tcPr>
          <w:p w:rsidR="000B4CEC" w:rsidRPr="000B4CEC" w:rsidRDefault="000B4CEC" w:rsidP="000B4CEC">
            <w:pPr>
              <w:keepNext/>
              <w:spacing w:after="0" w:line="240" w:lineRule="atLeast"/>
              <w:outlineLvl w:val="5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hideMark/>
          </w:tcPr>
          <w:p w:rsidR="000B4CEC" w:rsidRPr="000B4CEC" w:rsidRDefault="000B4CEC" w:rsidP="000B4CE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CEC" w:rsidRPr="000B4CEC" w:rsidRDefault="000B4CEC" w:rsidP="000B4CEC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4CEC" w:rsidRPr="000B4CEC" w:rsidRDefault="000B4CEC" w:rsidP="000B4CEC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</w:t>
            </w:r>
          </w:p>
          <w:p w:rsidR="000B4CEC" w:rsidRPr="000B4CEC" w:rsidRDefault="000B4CEC" w:rsidP="000B4CEC">
            <w:pPr>
              <w:spacing w:after="0" w:line="240" w:lineRule="atLeast"/>
              <w:rPr>
                <w:rFonts w:ascii="Arial" w:eastAsia="Times New Roman" w:hAnsi="Arial" w:cs="Times New Roman"/>
                <w:sz w:val="24"/>
                <w:szCs w:val="24"/>
                <w:lang w:eastAsia="x-none"/>
              </w:rPr>
            </w:pPr>
            <w:r w:rsidRPr="000B4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М.А. Абдулатипов</w:t>
            </w:r>
          </w:p>
        </w:tc>
        <w:tc>
          <w:tcPr>
            <w:tcW w:w="1701" w:type="dxa"/>
          </w:tcPr>
          <w:p w:rsidR="000B4CEC" w:rsidRPr="000B4CEC" w:rsidRDefault="000B4CEC" w:rsidP="000B4CE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B4CEC" w:rsidRPr="000B4CEC" w:rsidRDefault="000B4CEC" w:rsidP="000B4CE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hideMark/>
          </w:tcPr>
          <w:p w:rsidR="000B4CEC" w:rsidRPr="000B4CEC" w:rsidRDefault="000B4CEC" w:rsidP="000B4CE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CEC" w:rsidRPr="000B4CEC" w:rsidRDefault="000B4CEC" w:rsidP="000B4CE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CEC" w:rsidRPr="000B4CEC" w:rsidRDefault="000B4CEC" w:rsidP="000B4CE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развитию</w:t>
            </w:r>
          </w:p>
          <w:p w:rsidR="000B4CEC" w:rsidRPr="000B4CEC" w:rsidRDefault="000B4CEC" w:rsidP="000B4CEC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Г.Т. </w:t>
            </w:r>
            <w:proofErr w:type="spellStart"/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Суйтс</w:t>
            </w:r>
            <w:proofErr w:type="spellEnd"/>
            <w:r w:rsidRPr="000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0B4CEC" w:rsidRPr="000B4CEC" w:rsidRDefault="000B4CEC" w:rsidP="000B4C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4CEC" w:rsidRPr="000B4CEC" w:rsidRDefault="000B4CEC" w:rsidP="000B4C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4CEC" w:rsidRPr="000B4CEC" w:rsidRDefault="000B4CEC" w:rsidP="000B4C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4CEC" w:rsidRPr="000B4CEC" w:rsidRDefault="000B4CEC" w:rsidP="000B4C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4CEC" w:rsidRPr="000B4CEC" w:rsidRDefault="000B4CEC" w:rsidP="000B4C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4CEC" w:rsidRPr="000B4CEC" w:rsidRDefault="000B4CEC" w:rsidP="000B4C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4CEC" w:rsidRPr="000B4CEC" w:rsidRDefault="000B4CEC" w:rsidP="000B4C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4CEC" w:rsidRPr="000B4CEC" w:rsidRDefault="000B4CEC" w:rsidP="000B4CE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4CEC" w:rsidRDefault="000B4CEC" w:rsidP="00AA0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B4CEC" w:rsidSect="00B02B6C">
      <w:pgSz w:w="11909" w:h="16834" w:code="9"/>
      <w:pgMar w:top="1134" w:right="567" w:bottom="1134" w:left="1134" w:header="567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0B" w:rsidRDefault="0021350B" w:rsidP="005D5581">
      <w:pPr>
        <w:spacing w:after="0" w:line="240" w:lineRule="auto"/>
      </w:pPr>
      <w:r>
        <w:separator/>
      </w:r>
    </w:p>
  </w:endnote>
  <w:endnote w:type="continuationSeparator" w:id="0">
    <w:p w:rsidR="0021350B" w:rsidRDefault="0021350B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OfficinaSerif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0B" w:rsidRDefault="0021350B" w:rsidP="005D5581">
      <w:pPr>
        <w:spacing w:after="0" w:line="240" w:lineRule="auto"/>
      </w:pPr>
      <w:r>
        <w:separator/>
      </w:r>
    </w:p>
  </w:footnote>
  <w:footnote w:type="continuationSeparator" w:id="0">
    <w:p w:rsidR="0021350B" w:rsidRDefault="0021350B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5E7641C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firstLine="0"/>
      </w:pPr>
      <w:rPr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sz w:val="26"/>
      </w:rPr>
    </w:lvl>
  </w:abstractNum>
  <w:abstractNum w:abstractNumId="2">
    <w:nsid w:val="00000003"/>
    <w:multiLevelType w:val="multilevel"/>
    <w:tmpl w:val="184ED90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cs"/>
      </w:rPr>
    </w:lvl>
    <w:lvl w:ilvl="2">
      <w:start w:val="2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hint="cs"/>
      </w:rPr>
    </w:lvl>
    <w:lvl w:ilvl="3">
      <w:start w:val="9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3">
    <w:nsid w:val="00000004"/>
    <w:multiLevelType w:val="hybridMultilevel"/>
    <w:tmpl w:val="421801A6"/>
    <w:lvl w:ilvl="0" w:tplc="65BC59B8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0000005"/>
    <w:multiLevelType w:val="multilevel"/>
    <w:tmpl w:val="D1EABB00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  <w:bCs/>
        <w:color w:val="000000"/>
        <w:spacing w:val="0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cs"/>
        <w:b/>
        <w:bCs/>
        <w:color w:val="000000"/>
        <w:spacing w:val="0"/>
        <w:sz w:val="20"/>
        <w:szCs w:val="20"/>
      </w:rPr>
    </w:lvl>
    <w:lvl w:ilvl="2">
      <w:start w:val="3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b/>
        <w:bCs/>
        <w:color w:val="000000"/>
        <w:spacing w:val="0"/>
        <w:sz w:val="20"/>
        <w:szCs w:val="20"/>
      </w:rPr>
    </w:lvl>
    <w:lvl w:ilvl="3">
      <w:start w:val="2"/>
      <w:numFmt w:val="decimal"/>
      <w:lvlText w:val="%1.%2.%3.%4."/>
      <w:lvlJc w:val="left"/>
      <w:pPr>
        <w:tabs>
          <w:tab w:val="num" w:pos="960"/>
        </w:tabs>
        <w:ind w:left="960" w:hanging="780"/>
      </w:pPr>
      <w:rPr>
        <w:rFonts w:hint="cs"/>
        <w:b/>
        <w:bCs/>
        <w:color w:val="000000"/>
        <w:spacing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eastAsia"/>
        <w:b/>
        <w:bCs/>
        <w:color w:val="000000"/>
        <w:spacing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eastAsia"/>
        <w:b/>
        <w:bCs/>
        <w:color w:val="000000"/>
        <w:spacing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eastAsia"/>
        <w:b/>
        <w:bCs/>
        <w:color w:val="000000"/>
        <w:spacing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eastAsia"/>
        <w:b/>
        <w:bCs/>
        <w:color w:val="000000"/>
        <w:spacing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eastAsia"/>
        <w:b/>
        <w:bCs/>
        <w:color w:val="000000"/>
        <w:spacing w:val="0"/>
        <w:sz w:val="20"/>
        <w:szCs w:val="20"/>
      </w:rPr>
    </w:lvl>
  </w:abstractNum>
  <w:abstractNum w:abstractNumId="5">
    <w:nsid w:val="00000006"/>
    <w:multiLevelType w:val="multilevel"/>
    <w:tmpl w:val="1BE4684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cs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3">
      <w:start w:val="6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6">
    <w:nsid w:val="00000007"/>
    <w:multiLevelType w:val="multilevel"/>
    <w:tmpl w:val="D568768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7">
    <w:nsid w:val="00451802"/>
    <w:multiLevelType w:val="hybridMultilevel"/>
    <w:tmpl w:val="936E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3539D4"/>
    <w:multiLevelType w:val="hybridMultilevel"/>
    <w:tmpl w:val="178E1B80"/>
    <w:lvl w:ilvl="0" w:tplc="48A65D9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A27863"/>
    <w:multiLevelType w:val="hybridMultilevel"/>
    <w:tmpl w:val="8E725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877444"/>
    <w:multiLevelType w:val="hybridMultilevel"/>
    <w:tmpl w:val="11FEAEC6"/>
    <w:lvl w:ilvl="0" w:tplc="1F1CEA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5D379C3"/>
    <w:multiLevelType w:val="hybridMultilevel"/>
    <w:tmpl w:val="0C5A4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6">
    <w:nsid w:val="1FC75BA2"/>
    <w:multiLevelType w:val="multilevel"/>
    <w:tmpl w:val="72884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9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12C1401"/>
    <w:multiLevelType w:val="hybridMultilevel"/>
    <w:tmpl w:val="4934A6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21774"/>
    <w:multiLevelType w:val="hybridMultilevel"/>
    <w:tmpl w:val="F19EC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803614"/>
    <w:multiLevelType w:val="hybridMultilevel"/>
    <w:tmpl w:val="57FE10C4"/>
    <w:lvl w:ilvl="0" w:tplc="FC54E816">
      <w:start w:val="1"/>
      <w:numFmt w:val="decimal"/>
      <w:lvlText w:val="%1."/>
      <w:lvlJc w:val="left"/>
      <w:pPr>
        <w:ind w:left="3387" w:hanging="28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8D160C5"/>
    <w:multiLevelType w:val="hybridMultilevel"/>
    <w:tmpl w:val="71066412"/>
    <w:lvl w:ilvl="0" w:tplc="12CC6D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401CE0"/>
    <w:multiLevelType w:val="hybridMultilevel"/>
    <w:tmpl w:val="05EA2F04"/>
    <w:lvl w:ilvl="0" w:tplc="12CC6D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F573CA4"/>
    <w:multiLevelType w:val="multilevel"/>
    <w:tmpl w:val="E6F6E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D2009C1"/>
    <w:multiLevelType w:val="hybridMultilevel"/>
    <w:tmpl w:val="E5BE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5B01D7"/>
    <w:multiLevelType w:val="multilevel"/>
    <w:tmpl w:val="CC125F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5F49E9"/>
    <w:multiLevelType w:val="hybridMultilevel"/>
    <w:tmpl w:val="8CECC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F502C0"/>
    <w:multiLevelType w:val="hybridMultilevel"/>
    <w:tmpl w:val="72D83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BC30C0"/>
    <w:multiLevelType w:val="hybridMultilevel"/>
    <w:tmpl w:val="E5A80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44">
    <w:nsid w:val="74CE4174"/>
    <w:multiLevelType w:val="hybridMultilevel"/>
    <w:tmpl w:val="1BDE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D2BAE"/>
    <w:multiLevelType w:val="hybridMultilevel"/>
    <w:tmpl w:val="82822AEC"/>
    <w:lvl w:ilvl="0" w:tplc="F6EAF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40"/>
  </w:num>
  <w:num w:numId="4">
    <w:abstractNumId w:val="25"/>
  </w:num>
  <w:num w:numId="5">
    <w:abstractNumId w:val="37"/>
  </w:num>
  <w:num w:numId="6">
    <w:abstractNumId w:val="20"/>
  </w:num>
  <w:num w:numId="7">
    <w:abstractNumId w:val="43"/>
  </w:num>
  <w:num w:numId="8">
    <w:abstractNumId w:val="18"/>
  </w:num>
  <w:num w:numId="9">
    <w:abstractNumId w:val="15"/>
  </w:num>
  <w:num w:numId="10">
    <w:abstractNumId w:val="38"/>
  </w:num>
  <w:num w:numId="11">
    <w:abstractNumId w:val="30"/>
  </w:num>
  <w:num w:numId="12">
    <w:abstractNumId w:val="35"/>
  </w:num>
  <w:num w:numId="13">
    <w:abstractNumId w:val="26"/>
  </w:num>
  <w:num w:numId="14">
    <w:abstractNumId w:val="21"/>
  </w:num>
  <w:num w:numId="15">
    <w:abstractNumId w:val="19"/>
  </w:num>
  <w:num w:numId="16">
    <w:abstractNumId w:val="9"/>
  </w:num>
  <w:num w:numId="17">
    <w:abstractNumId w:val="23"/>
  </w:num>
  <w:num w:numId="18">
    <w:abstractNumId w:val="13"/>
  </w:num>
  <w:num w:numId="19">
    <w:abstractNumId w:val="8"/>
  </w:num>
  <w:num w:numId="20">
    <w:abstractNumId w:val="31"/>
  </w:num>
  <w:num w:numId="21">
    <w:abstractNumId w:val="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44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"/>
  </w:num>
  <w:num w:numId="28">
    <w:abstractNumId w:val="1"/>
  </w:num>
  <w:num w:numId="29">
    <w:abstractNumId w:val="5"/>
  </w:num>
  <w:num w:numId="30">
    <w:abstractNumId w:val="4"/>
  </w:num>
  <w:num w:numId="31">
    <w:abstractNumId w:val="6"/>
  </w:num>
  <w:num w:numId="32">
    <w:abstractNumId w:val="39"/>
  </w:num>
  <w:num w:numId="33">
    <w:abstractNumId w:val="45"/>
  </w:num>
  <w:num w:numId="34">
    <w:abstractNumId w:val="12"/>
  </w:num>
  <w:num w:numId="35">
    <w:abstractNumId w:val="28"/>
  </w:num>
  <w:num w:numId="36">
    <w:abstractNumId w:val="29"/>
  </w:num>
  <w:num w:numId="37">
    <w:abstractNumId w:val="11"/>
  </w:num>
  <w:num w:numId="38">
    <w:abstractNumId w:val="7"/>
  </w:num>
  <w:num w:numId="39">
    <w:abstractNumId w:val="14"/>
  </w:num>
  <w:num w:numId="40">
    <w:abstractNumId w:val="41"/>
  </w:num>
  <w:num w:numId="41">
    <w:abstractNumId w:val="22"/>
  </w:num>
  <w:num w:numId="42">
    <w:abstractNumId w:val="34"/>
  </w:num>
  <w:num w:numId="43">
    <w:abstractNumId w:val="42"/>
  </w:num>
  <w:num w:numId="44">
    <w:abstractNumId w:val="27"/>
  </w:num>
  <w:num w:numId="45">
    <w:abstractNumId w:val="10"/>
  </w:num>
  <w:num w:numId="46">
    <w:abstractNumId w:val="36"/>
  </w:num>
  <w:num w:numId="4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34F5"/>
    <w:rsid w:val="00015F33"/>
    <w:rsid w:val="00023852"/>
    <w:rsid w:val="00033062"/>
    <w:rsid w:val="00033B48"/>
    <w:rsid w:val="000404F1"/>
    <w:rsid w:val="00046BDB"/>
    <w:rsid w:val="00052181"/>
    <w:rsid w:val="0006110E"/>
    <w:rsid w:val="00062552"/>
    <w:rsid w:val="00065094"/>
    <w:rsid w:val="00092008"/>
    <w:rsid w:val="00092B62"/>
    <w:rsid w:val="00092CE5"/>
    <w:rsid w:val="000A5D91"/>
    <w:rsid w:val="000A782E"/>
    <w:rsid w:val="000B4CEC"/>
    <w:rsid w:val="000B6DD3"/>
    <w:rsid w:val="000C7450"/>
    <w:rsid w:val="000D689D"/>
    <w:rsid w:val="000D719C"/>
    <w:rsid w:val="000E18CB"/>
    <w:rsid w:val="000E2C51"/>
    <w:rsid w:val="000F31CB"/>
    <w:rsid w:val="000F7FB7"/>
    <w:rsid w:val="00112A42"/>
    <w:rsid w:val="00117CB3"/>
    <w:rsid w:val="0012329C"/>
    <w:rsid w:val="001260F6"/>
    <w:rsid w:val="001265B7"/>
    <w:rsid w:val="00137C47"/>
    <w:rsid w:val="0014456B"/>
    <w:rsid w:val="0014477F"/>
    <w:rsid w:val="00150240"/>
    <w:rsid w:val="00152B20"/>
    <w:rsid w:val="00155FDB"/>
    <w:rsid w:val="00161AB9"/>
    <w:rsid w:val="00170718"/>
    <w:rsid w:val="0018410C"/>
    <w:rsid w:val="00185E71"/>
    <w:rsid w:val="00196AB0"/>
    <w:rsid w:val="001B0337"/>
    <w:rsid w:val="001B709F"/>
    <w:rsid w:val="001C0A77"/>
    <w:rsid w:val="001F1279"/>
    <w:rsid w:val="001F46AF"/>
    <w:rsid w:val="001F6B30"/>
    <w:rsid w:val="001F7A52"/>
    <w:rsid w:val="00203513"/>
    <w:rsid w:val="0021350B"/>
    <w:rsid w:val="0021464D"/>
    <w:rsid w:val="00216342"/>
    <w:rsid w:val="00217E33"/>
    <w:rsid w:val="00223C78"/>
    <w:rsid w:val="00223F29"/>
    <w:rsid w:val="0022557F"/>
    <w:rsid w:val="00233855"/>
    <w:rsid w:val="00241B72"/>
    <w:rsid w:val="002440B3"/>
    <w:rsid w:val="00252A48"/>
    <w:rsid w:val="00263CA4"/>
    <w:rsid w:val="0026420F"/>
    <w:rsid w:val="00273245"/>
    <w:rsid w:val="00277A35"/>
    <w:rsid w:val="002827C3"/>
    <w:rsid w:val="00294986"/>
    <w:rsid w:val="002A19C7"/>
    <w:rsid w:val="002A38CD"/>
    <w:rsid w:val="002C242A"/>
    <w:rsid w:val="002C36A0"/>
    <w:rsid w:val="002C51A2"/>
    <w:rsid w:val="002D7651"/>
    <w:rsid w:val="002E579F"/>
    <w:rsid w:val="002E5BF6"/>
    <w:rsid w:val="002E68E7"/>
    <w:rsid w:val="002F15E7"/>
    <w:rsid w:val="002F356E"/>
    <w:rsid w:val="00302C7D"/>
    <w:rsid w:val="003200E5"/>
    <w:rsid w:val="00321DA3"/>
    <w:rsid w:val="003324E2"/>
    <w:rsid w:val="003423BD"/>
    <w:rsid w:val="003519DB"/>
    <w:rsid w:val="00365CE1"/>
    <w:rsid w:val="0037164F"/>
    <w:rsid w:val="00372205"/>
    <w:rsid w:val="00381B0B"/>
    <w:rsid w:val="00387888"/>
    <w:rsid w:val="0039384E"/>
    <w:rsid w:val="003A0052"/>
    <w:rsid w:val="003A66E2"/>
    <w:rsid w:val="003B2C90"/>
    <w:rsid w:val="003B3011"/>
    <w:rsid w:val="003B544D"/>
    <w:rsid w:val="003D4A00"/>
    <w:rsid w:val="003E165B"/>
    <w:rsid w:val="003E1FD5"/>
    <w:rsid w:val="003E5F27"/>
    <w:rsid w:val="00410A1F"/>
    <w:rsid w:val="00415DB9"/>
    <w:rsid w:val="00416F3A"/>
    <w:rsid w:val="00420258"/>
    <w:rsid w:val="0043241D"/>
    <w:rsid w:val="00471C64"/>
    <w:rsid w:val="004768CE"/>
    <w:rsid w:val="0048046D"/>
    <w:rsid w:val="00487C17"/>
    <w:rsid w:val="00491041"/>
    <w:rsid w:val="004A4C42"/>
    <w:rsid w:val="004A4E94"/>
    <w:rsid w:val="004A5578"/>
    <w:rsid w:val="004B7884"/>
    <w:rsid w:val="004B7A06"/>
    <w:rsid w:val="004C4064"/>
    <w:rsid w:val="004C4FD8"/>
    <w:rsid w:val="004C782D"/>
    <w:rsid w:val="004D2F7D"/>
    <w:rsid w:val="004E36A8"/>
    <w:rsid w:val="004F05D8"/>
    <w:rsid w:val="004F3292"/>
    <w:rsid w:val="00503BDC"/>
    <w:rsid w:val="005049B7"/>
    <w:rsid w:val="005063C9"/>
    <w:rsid w:val="00516D35"/>
    <w:rsid w:val="00521D0C"/>
    <w:rsid w:val="005248AB"/>
    <w:rsid w:val="00524A9D"/>
    <w:rsid w:val="005251E2"/>
    <w:rsid w:val="005348D9"/>
    <w:rsid w:val="0055207F"/>
    <w:rsid w:val="00553C55"/>
    <w:rsid w:val="00561BCE"/>
    <w:rsid w:val="0057163D"/>
    <w:rsid w:val="00573A71"/>
    <w:rsid w:val="0059081E"/>
    <w:rsid w:val="005970BD"/>
    <w:rsid w:val="005979AB"/>
    <w:rsid w:val="005B4C2B"/>
    <w:rsid w:val="005B52BE"/>
    <w:rsid w:val="005B6286"/>
    <w:rsid w:val="005C64BF"/>
    <w:rsid w:val="005C672A"/>
    <w:rsid w:val="005D5581"/>
    <w:rsid w:val="005E0E21"/>
    <w:rsid w:val="005E69FC"/>
    <w:rsid w:val="005F3FB9"/>
    <w:rsid w:val="00603762"/>
    <w:rsid w:val="0060472F"/>
    <w:rsid w:val="006111EE"/>
    <w:rsid w:val="00622689"/>
    <w:rsid w:val="0062346E"/>
    <w:rsid w:val="00632410"/>
    <w:rsid w:val="00635554"/>
    <w:rsid w:val="0063722B"/>
    <w:rsid w:val="00637570"/>
    <w:rsid w:val="00641B96"/>
    <w:rsid w:val="006540B8"/>
    <w:rsid w:val="00654767"/>
    <w:rsid w:val="00655557"/>
    <w:rsid w:val="00663196"/>
    <w:rsid w:val="00664103"/>
    <w:rsid w:val="006641C8"/>
    <w:rsid w:val="006652D3"/>
    <w:rsid w:val="006826EB"/>
    <w:rsid w:val="0068463E"/>
    <w:rsid w:val="00686754"/>
    <w:rsid w:val="00694949"/>
    <w:rsid w:val="00695F55"/>
    <w:rsid w:val="006A0ED2"/>
    <w:rsid w:val="006A395B"/>
    <w:rsid w:val="006C46CE"/>
    <w:rsid w:val="006C740A"/>
    <w:rsid w:val="006D26F2"/>
    <w:rsid w:val="006E278B"/>
    <w:rsid w:val="006E2EA0"/>
    <w:rsid w:val="006E3A6A"/>
    <w:rsid w:val="006F10F4"/>
    <w:rsid w:val="006F50CF"/>
    <w:rsid w:val="006F5656"/>
    <w:rsid w:val="006F787E"/>
    <w:rsid w:val="00705FCA"/>
    <w:rsid w:val="00716B2B"/>
    <w:rsid w:val="00730D72"/>
    <w:rsid w:val="00731763"/>
    <w:rsid w:val="00744569"/>
    <w:rsid w:val="00745EEE"/>
    <w:rsid w:val="00746009"/>
    <w:rsid w:val="00752435"/>
    <w:rsid w:val="00753260"/>
    <w:rsid w:val="00757D75"/>
    <w:rsid w:val="00757FCB"/>
    <w:rsid w:val="00767DCA"/>
    <w:rsid w:val="00786F35"/>
    <w:rsid w:val="007A07E3"/>
    <w:rsid w:val="007A11AB"/>
    <w:rsid w:val="007A129A"/>
    <w:rsid w:val="007A1E5D"/>
    <w:rsid w:val="007A464B"/>
    <w:rsid w:val="007B57E0"/>
    <w:rsid w:val="007C2559"/>
    <w:rsid w:val="007D2C6C"/>
    <w:rsid w:val="007D4533"/>
    <w:rsid w:val="007D7A09"/>
    <w:rsid w:val="007E6B87"/>
    <w:rsid w:val="007E787C"/>
    <w:rsid w:val="007F6753"/>
    <w:rsid w:val="008017D2"/>
    <w:rsid w:val="00814CBD"/>
    <w:rsid w:val="008230C3"/>
    <w:rsid w:val="00824656"/>
    <w:rsid w:val="008267FF"/>
    <w:rsid w:val="008329F5"/>
    <w:rsid w:val="00834D47"/>
    <w:rsid w:val="0083639A"/>
    <w:rsid w:val="00837C37"/>
    <w:rsid w:val="00842ACA"/>
    <w:rsid w:val="0084341F"/>
    <w:rsid w:val="00846967"/>
    <w:rsid w:val="00883CDE"/>
    <w:rsid w:val="0088657E"/>
    <w:rsid w:val="008C59E0"/>
    <w:rsid w:val="008E3BCE"/>
    <w:rsid w:val="008F4392"/>
    <w:rsid w:val="008F48E4"/>
    <w:rsid w:val="00904815"/>
    <w:rsid w:val="009101A9"/>
    <w:rsid w:val="0091061A"/>
    <w:rsid w:val="00912594"/>
    <w:rsid w:val="0091293B"/>
    <w:rsid w:val="00920608"/>
    <w:rsid w:val="00925DD2"/>
    <w:rsid w:val="00954BCF"/>
    <w:rsid w:val="00962552"/>
    <w:rsid w:val="00972101"/>
    <w:rsid w:val="0097305F"/>
    <w:rsid w:val="00976B4F"/>
    <w:rsid w:val="00982BAE"/>
    <w:rsid w:val="00985D27"/>
    <w:rsid w:val="0099228D"/>
    <w:rsid w:val="009A0A76"/>
    <w:rsid w:val="009A2430"/>
    <w:rsid w:val="009C0AB3"/>
    <w:rsid w:val="009D2D72"/>
    <w:rsid w:val="009E2A6A"/>
    <w:rsid w:val="009F00B1"/>
    <w:rsid w:val="009F48E2"/>
    <w:rsid w:val="00A02020"/>
    <w:rsid w:val="00A22F87"/>
    <w:rsid w:val="00A23DDA"/>
    <w:rsid w:val="00A34AA5"/>
    <w:rsid w:val="00A357E5"/>
    <w:rsid w:val="00A36166"/>
    <w:rsid w:val="00A37D05"/>
    <w:rsid w:val="00A47D75"/>
    <w:rsid w:val="00A50741"/>
    <w:rsid w:val="00A60AA7"/>
    <w:rsid w:val="00A756ED"/>
    <w:rsid w:val="00A774B3"/>
    <w:rsid w:val="00A813E7"/>
    <w:rsid w:val="00A818D5"/>
    <w:rsid w:val="00A8522B"/>
    <w:rsid w:val="00AA0FA6"/>
    <w:rsid w:val="00AA5816"/>
    <w:rsid w:val="00AB18FA"/>
    <w:rsid w:val="00AB251F"/>
    <w:rsid w:val="00AB27D2"/>
    <w:rsid w:val="00AB5F5E"/>
    <w:rsid w:val="00AC6ED7"/>
    <w:rsid w:val="00AD11F6"/>
    <w:rsid w:val="00AE1C40"/>
    <w:rsid w:val="00AE4D0D"/>
    <w:rsid w:val="00AF73A5"/>
    <w:rsid w:val="00B02B6C"/>
    <w:rsid w:val="00B1547C"/>
    <w:rsid w:val="00B2518D"/>
    <w:rsid w:val="00B32C1F"/>
    <w:rsid w:val="00B475E3"/>
    <w:rsid w:val="00B47FEF"/>
    <w:rsid w:val="00B71CFD"/>
    <w:rsid w:val="00B87778"/>
    <w:rsid w:val="00BA212F"/>
    <w:rsid w:val="00BA43F8"/>
    <w:rsid w:val="00BD0121"/>
    <w:rsid w:val="00BD24F1"/>
    <w:rsid w:val="00BE0900"/>
    <w:rsid w:val="00BF29A1"/>
    <w:rsid w:val="00BF7452"/>
    <w:rsid w:val="00C1522C"/>
    <w:rsid w:val="00C154AB"/>
    <w:rsid w:val="00C17E04"/>
    <w:rsid w:val="00C227D3"/>
    <w:rsid w:val="00C31D2D"/>
    <w:rsid w:val="00C40957"/>
    <w:rsid w:val="00C576F3"/>
    <w:rsid w:val="00C63E2B"/>
    <w:rsid w:val="00C87E3E"/>
    <w:rsid w:val="00C96571"/>
    <w:rsid w:val="00C969BF"/>
    <w:rsid w:val="00CA49F5"/>
    <w:rsid w:val="00CA646D"/>
    <w:rsid w:val="00CB612F"/>
    <w:rsid w:val="00CB72DF"/>
    <w:rsid w:val="00CD0172"/>
    <w:rsid w:val="00CD37C4"/>
    <w:rsid w:val="00CD4E74"/>
    <w:rsid w:val="00CD728D"/>
    <w:rsid w:val="00CE0F8F"/>
    <w:rsid w:val="00CF69A1"/>
    <w:rsid w:val="00D165F3"/>
    <w:rsid w:val="00D175FB"/>
    <w:rsid w:val="00D17FE5"/>
    <w:rsid w:val="00D228C5"/>
    <w:rsid w:val="00D339F9"/>
    <w:rsid w:val="00D33D12"/>
    <w:rsid w:val="00D34F2B"/>
    <w:rsid w:val="00D4448E"/>
    <w:rsid w:val="00D627C4"/>
    <w:rsid w:val="00D62DBA"/>
    <w:rsid w:val="00D67EDB"/>
    <w:rsid w:val="00D715F8"/>
    <w:rsid w:val="00D7446D"/>
    <w:rsid w:val="00D74756"/>
    <w:rsid w:val="00D757D8"/>
    <w:rsid w:val="00D83B52"/>
    <w:rsid w:val="00D86C26"/>
    <w:rsid w:val="00D86FD6"/>
    <w:rsid w:val="00D914E8"/>
    <w:rsid w:val="00D9601C"/>
    <w:rsid w:val="00DA2529"/>
    <w:rsid w:val="00DA392C"/>
    <w:rsid w:val="00DA3C94"/>
    <w:rsid w:val="00DA4996"/>
    <w:rsid w:val="00DD4172"/>
    <w:rsid w:val="00DD47F1"/>
    <w:rsid w:val="00DF009B"/>
    <w:rsid w:val="00DF1FEC"/>
    <w:rsid w:val="00DF5957"/>
    <w:rsid w:val="00DF5F49"/>
    <w:rsid w:val="00E00D94"/>
    <w:rsid w:val="00E0606F"/>
    <w:rsid w:val="00E11CC0"/>
    <w:rsid w:val="00E13863"/>
    <w:rsid w:val="00E15264"/>
    <w:rsid w:val="00E15971"/>
    <w:rsid w:val="00E27801"/>
    <w:rsid w:val="00E30246"/>
    <w:rsid w:val="00E35E5D"/>
    <w:rsid w:val="00E364CF"/>
    <w:rsid w:val="00E437FC"/>
    <w:rsid w:val="00E81CFE"/>
    <w:rsid w:val="00E83F3A"/>
    <w:rsid w:val="00E96D0C"/>
    <w:rsid w:val="00EA7B18"/>
    <w:rsid w:val="00EB3440"/>
    <w:rsid w:val="00EB39EF"/>
    <w:rsid w:val="00EB647D"/>
    <w:rsid w:val="00EC29B5"/>
    <w:rsid w:val="00EC59D5"/>
    <w:rsid w:val="00ED0B9E"/>
    <w:rsid w:val="00ED2756"/>
    <w:rsid w:val="00ED5752"/>
    <w:rsid w:val="00EE14F7"/>
    <w:rsid w:val="00EE37FE"/>
    <w:rsid w:val="00EE511F"/>
    <w:rsid w:val="00EF036A"/>
    <w:rsid w:val="00EF0F42"/>
    <w:rsid w:val="00EF6583"/>
    <w:rsid w:val="00F1027A"/>
    <w:rsid w:val="00F220CA"/>
    <w:rsid w:val="00F32DE1"/>
    <w:rsid w:val="00F34E31"/>
    <w:rsid w:val="00F42D6B"/>
    <w:rsid w:val="00F72700"/>
    <w:rsid w:val="00F87642"/>
    <w:rsid w:val="00FA0DD6"/>
    <w:rsid w:val="00FA56B9"/>
    <w:rsid w:val="00FB3BB4"/>
    <w:rsid w:val="00FB4816"/>
    <w:rsid w:val="00FD019E"/>
    <w:rsid w:val="00FD133C"/>
    <w:rsid w:val="00FD597D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Revision"/>
    <w:hidden/>
    <w:uiPriority w:val="99"/>
    <w:semiHidden/>
    <w:rsid w:val="004C4064"/>
    <w:pPr>
      <w:spacing w:after="0" w:line="240" w:lineRule="auto"/>
    </w:pPr>
  </w:style>
  <w:style w:type="numbering" w:customStyle="1" w:styleId="25">
    <w:name w:val="Нет списка2"/>
    <w:next w:val="a2"/>
    <w:uiPriority w:val="99"/>
    <w:semiHidden/>
    <w:unhideWhenUsed/>
    <w:rsid w:val="00B02B6C"/>
  </w:style>
  <w:style w:type="paragraph" w:customStyle="1" w:styleId="Noparagraphstyle">
    <w:name w:val="[No paragraph style]"/>
    <w:rsid w:val="00B02B6C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rsid w:val="00B02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iiaiieoaeno2">
    <w:name w:val="Iniiaiie oaeno 2"/>
    <w:basedOn w:val="Iauiue"/>
    <w:rsid w:val="00B02B6C"/>
    <w:pPr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13">
    <w:name w:val="Текст выноски1"/>
    <w:basedOn w:val="a"/>
    <w:semiHidden/>
    <w:rsid w:val="00B02B6C"/>
    <w:pPr>
      <w:autoSpaceDE w:val="0"/>
      <w:autoSpaceDN w:val="0"/>
      <w:adjustRightInd w:val="0"/>
    </w:pPr>
    <w:rPr>
      <w:rFonts w:ascii="Tahoma" w:eastAsia="Calibri" w:hAnsi="Tahoma" w:cs="Tahoma"/>
      <w:sz w:val="16"/>
      <w:szCs w:val="16"/>
    </w:rPr>
  </w:style>
  <w:style w:type="paragraph" w:customStyle="1" w:styleId="DeltaViewTableHeading">
    <w:name w:val="DeltaView Table Heading"/>
    <w:basedOn w:val="a"/>
    <w:rsid w:val="00B02B6C"/>
    <w:pPr>
      <w:autoSpaceDE w:val="0"/>
      <w:autoSpaceDN w:val="0"/>
      <w:adjustRightInd w:val="0"/>
      <w:spacing w:after="120"/>
    </w:pPr>
    <w:rPr>
      <w:rFonts w:ascii="Arial" w:eastAsia="Calibri" w:hAnsi="Arial" w:cs="Arial"/>
      <w:b/>
      <w:bCs/>
      <w:lang w:val="en-US"/>
    </w:rPr>
  </w:style>
  <w:style w:type="paragraph" w:customStyle="1" w:styleId="DeltaViewTableBody">
    <w:name w:val="DeltaView Table Body"/>
    <w:basedOn w:val="a"/>
    <w:rsid w:val="00B02B6C"/>
    <w:pPr>
      <w:autoSpaceDE w:val="0"/>
      <w:autoSpaceDN w:val="0"/>
      <w:adjustRightInd w:val="0"/>
    </w:pPr>
    <w:rPr>
      <w:rFonts w:ascii="Arial" w:eastAsia="Calibri" w:hAnsi="Arial" w:cs="Arial"/>
      <w:lang w:val="en-US"/>
    </w:rPr>
  </w:style>
  <w:style w:type="paragraph" w:customStyle="1" w:styleId="DeltaViewAnnounce">
    <w:name w:val="DeltaView Announce"/>
    <w:rsid w:val="00B02B6C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DeltaViewInsertion">
    <w:name w:val="DeltaView Insertion"/>
    <w:rsid w:val="00B02B6C"/>
    <w:rPr>
      <w:color w:val="0000FF"/>
      <w:spacing w:val="0"/>
      <w:u w:val="double"/>
    </w:rPr>
  </w:style>
  <w:style w:type="character" w:customStyle="1" w:styleId="DeltaViewDeletion">
    <w:name w:val="DeltaView Deletion"/>
    <w:rsid w:val="00B02B6C"/>
    <w:rPr>
      <w:strike/>
      <w:color w:val="FF0000"/>
      <w:spacing w:val="0"/>
    </w:rPr>
  </w:style>
  <w:style w:type="character" w:customStyle="1" w:styleId="DeltaViewMoveSource">
    <w:name w:val="DeltaView Move Source"/>
    <w:rsid w:val="00B02B6C"/>
    <w:rPr>
      <w:strike/>
      <w:color w:val="00C000"/>
      <w:spacing w:val="0"/>
    </w:rPr>
  </w:style>
  <w:style w:type="character" w:customStyle="1" w:styleId="DeltaViewMoveDestination">
    <w:name w:val="DeltaView Move Destination"/>
    <w:rsid w:val="00B02B6C"/>
    <w:rPr>
      <w:color w:val="00C000"/>
      <w:spacing w:val="0"/>
      <w:u w:val="double"/>
    </w:rPr>
  </w:style>
  <w:style w:type="character" w:customStyle="1" w:styleId="DeltaViewChangeNumber">
    <w:name w:val="DeltaView Change Number"/>
    <w:rsid w:val="00B02B6C"/>
    <w:rPr>
      <w:color w:val="000000"/>
      <w:spacing w:val="0"/>
      <w:vertAlign w:val="superscript"/>
    </w:rPr>
  </w:style>
  <w:style w:type="character" w:customStyle="1" w:styleId="DeltaViewDelimiter">
    <w:name w:val="DeltaView Delimiter"/>
    <w:rsid w:val="00B02B6C"/>
    <w:rPr>
      <w:spacing w:val="0"/>
    </w:rPr>
  </w:style>
  <w:style w:type="character" w:customStyle="1" w:styleId="DeltaViewFormatChange">
    <w:name w:val="DeltaView Format Change"/>
    <w:rsid w:val="00B02B6C"/>
    <w:rPr>
      <w:color w:val="000000"/>
      <w:spacing w:val="0"/>
    </w:rPr>
  </w:style>
  <w:style w:type="character" w:customStyle="1" w:styleId="DeltaViewMovedDeletion">
    <w:name w:val="DeltaView Moved Deletion"/>
    <w:rsid w:val="00B02B6C"/>
    <w:rPr>
      <w:strike/>
      <w:color w:val="C08080"/>
      <w:spacing w:val="0"/>
    </w:rPr>
  </w:style>
  <w:style w:type="character" w:customStyle="1" w:styleId="DeltaViewEditorComment">
    <w:name w:val="DeltaView Editor Comment"/>
    <w:rsid w:val="00B02B6C"/>
    <w:rPr>
      <w:color w:val="0000FF"/>
      <w:spacing w:val="0"/>
      <w:u w:val="double"/>
    </w:rPr>
  </w:style>
  <w:style w:type="character" w:customStyle="1" w:styleId="DeltaViewStyleChangeText">
    <w:name w:val="DeltaView Style Change Text"/>
    <w:rsid w:val="00B02B6C"/>
    <w:rPr>
      <w:color w:val="000000"/>
      <w:spacing w:val="0"/>
      <w:u w:val="double"/>
    </w:rPr>
  </w:style>
  <w:style w:type="character" w:customStyle="1" w:styleId="DeltaViewStyleChangeLabel">
    <w:name w:val="DeltaView Style Change Label"/>
    <w:rsid w:val="00B02B6C"/>
    <w:rPr>
      <w:color w:val="000000"/>
      <w:spacing w:val="0"/>
    </w:rPr>
  </w:style>
  <w:style w:type="paragraph" w:styleId="af2">
    <w:name w:val="Normal (Web)"/>
    <w:basedOn w:val="a"/>
    <w:uiPriority w:val="99"/>
    <w:rsid w:val="00B02B6C"/>
    <w:pPr>
      <w:autoSpaceDE w:val="0"/>
      <w:autoSpaceDN w:val="0"/>
      <w:adjustRightInd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nformat">
    <w:name w:val="Nonformat"/>
    <w:basedOn w:val="a"/>
    <w:rsid w:val="00B02B6C"/>
    <w:pPr>
      <w:widowControl w:val="0"/>
    </w:pPr>
    <w:rPr>
      <w:rFonts w:ascii="Consultant" w:eastAsia="Calibri" w:hAnsi="Consultant" w:cs="Times New Roman"/>
      <w:noProof/>
      <w:snapToGrid w:val="0"/>
      <w:sz w:val="20"/>
      <w:szCs w:val="20"/>
      <w:lang w:val="en-GB"/>
    </w:rPr>
  </w:style>
  <w:style w:type="paragraph" w:customStyle="1" w:styleId="Zag">
    <w:name w:val="Zag"/>
    <w:basedOn w:val="a"/>
    <w:rsid w:val="00B02B6C"/>
    <w:pPr>
      <w:suppressAutoHyphens/>
      <w:autoSpaceDE w:val="0"/>
      <w:autoSpaceDN w:val="0"/>
      <w:adjustRightInd w:val="0"/>
      <w:spacing w:line="160" w:lineRule="atLeast"/>
      <w:jc w:val="center"/>
      <w:textAlignment w:val="center"/>
    </w:pPr>
    <w:rPr>
      <w:rFonts w:ascii="OfficinaSerifC" w:eastAsia="Calibri" w:hAnsi="OfficinaSerifC" w:cs="OfficinaSerifC"/>
      <w:b/>
      <w:bCs/>
      <w:color w:val="000000"/>
      <w:w w:val="98"/>
      <w:sz w:val="16"/>
      <w:szCs w:val="16"/>
    </w:rPr>
  </w:style>
  <w:style w:type="paragraph" w:customStyle="1" w:styleId="TableText">
    <w:name w:val="Table Text"/>
    <w:basedOn w:val="af3"/>
    <w:rsid w:val="00B02B6C"/>
    <w:pPr>
      <w:widowControl w:val="0"/>
      <w:autoSpaceDE w:val="0"/>
      <w:autoSpaceDN w:val="0"/>
      <w:adjustRightInd w:val="0"/>
      <w:spacing w:line="288" w:lineRule="auto"/>
    </w:pPr>
    <w:rPr>
      <w:rFonts w:ascii="OfficinaSerifC" w:hAnsi="OfficinaSerifC" w:cs="OfficinaSerifC"/>
      <w:color w:val="000000"/>
    </w:rPr>
  </w:style>
  <w:style w:type="paragraph" w:styleId="af3">
    <w:name w:val="Plain Text"/>
    <w:basedOn w:val="a"/>
    <w:link w:val="af4"/>
    <w:rsid w:val="00B02B6C"/>
    <w:rPr>
      <w:rFonts w:ascii="Courier New" w:eastAsia="Calibri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B02B6C"/>
    <w:rPr>
      <w:rFonts w:ascii="Courier New" w:eastAsia="Calibri" w:hAnsi="Courier New" w:cs="Courier New"/>
      <w:sz w:val="20"/>
      <w:szCs w:val="20"/>
    </w:rPr>
  </w:style>
  <w:style w:type="character" w:styleId="af5">
    <w:name w:val="annotation reference"/>
    <w:rsid w:val="00B02B6C"/>
    <w:rPr>
      <w:sz w:val="16"/>
      <w:szCs w:val="16"/>
    </w:rPr>
  </w:style>
  <w:style w:type="paragraph" w:styleId="af6">
    <w:name w:val="annotation text"/>
    <w:basedOn w:val="a"/>
    <w:link w:val="af7"/>
    <w:rsid w:val="00B02B6C"/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02B6C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rsid w:val="00B02B6C"/>
    <w:rPr>
      <w:b/>
      <w:bCs/>
    </w:rPr>
  </w:style>
  <w:style w:type="character" w:customStyle="1" w:styleId="af9">
    <w:name w:val="Тема примечания Знак"/>
    <w:basedOn w:val="af7"/>
    <w:link w:val="af8"/>
    <w:rsid w:val="00B02B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a">
    <w:name w:val="Знак Знак"/>
    <w:rsid w:val="00B02B6C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 Paragraph"/>
    <w:basedOn w:val="a"/>
    <w:uiPriority w:val="34"/>
    <w:qFormat/>
    <w:rsid w:val="00B02B6C"/>
    <w:pPr>
      <w:ind w:left="720" w:firstLine="709"/>
    </w:pPr>
    <w:rPr>
      <w:rFonts w:ascii="Arial" w:eastAsia="Calibri" w:hAnsi="Arial" w:cs="Calibri"/>
      <w:sz w:val="20"/>
    </w:rPr>
  </w:style>
  <w:style w:type="paragraph" w:customStyle="1" w:styleId="ConsPlusNormal">
    <w:name w:val="ConsPlusNormal"/>
    <w:rsid w:val="00B02B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c">
    <w:name w:val="No Spacing"/>
    <w:uiPriority w:val="1"/>
    <w:qFormat/>
    <w:rsid w:val="00B0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3"/>
    <w:uiPriority w:val="59"/>
    <w:rsid w:val="00B02B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Revision"/>
    <w:hidden/>
    <w:uiPriority w:val="99"/>
    <w:semiHidden/>
    <w:rsid w:val="004C4064"/>
    <w:pPr>
      <w:spacing w:after="0" w:line="240" w:lineRule="auto"/>
    </w:pPr>
  </w:style>
  <w:style w:type="numbering" w:customStyle="1" w:styleId="25">
    <w:name w:val="Нет списка2"/>
    <w:next w:val="a2"/>
    <w:uiPriority w:val="99"/>
    <w:semiHidden/>
    <w:unhideWhenUsed/>
    <w:rsid w:val="00B02B6C"/>
  </w:style>
  <w:style w:type="paragraph" w:customStyle="1" w:styleId="Noparagraphstyle">
    <w:name w:val="[No paragraph style]"/>
    <w:rsid w:val="00B02B6C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rsid w:val="00B02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iiaiieoaeno2">
    <w:name w:val="Iniiaiie oaeno 2"/>
    <w:basedOn w:val="Iauiue"/>
    <w:rsid w:val="00B02B6C"/>
    <w:pPr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13">
    <w:name w:val="Текст выноски1"/>
    <w:basedOn w:val="a"/>
    <w:semiHidden/>
    <w:rsid w:val="00B02B6C"/>
    <w:pPr>
      <w:autoSpaceDE w:val="0"/>
      <w:autoSpaceDN w:val="0"/>
      <w:adjustRightInd w:val="0"/>
    </w:pPr>
    <w:rPr>
      <w:rFonts w:ascii="Tahoma" w:eastAsia="Calibri" w:hAnsi="Tahoma" w:cs="Tahoma"/>
      <w:sz w:val="16"/>
      <w:szCs w:val="16"/>
    </w:rPr>
  </w:style>
  <w:style w:type="paragraph" w:customStyle="1" w:styleId="DeltaViewTableHeading">
    <w:name w:val="DeltaView Table Heading"/>
    <w:basedOn w:val="a"/>
    <w:rsid w:val="00B02B6C"/>
    <w:pPr>
      <w:autoSpaceDE w:val="0"/>
      <w:autoSpaceDN w:val="0"/>
      <w:adjustRightInd w:val="0"/>
      <w:spacing w:after="120"/>
    </w:pPr>
    <w:rPr>
      <w:rFonts w:ascii="Arial" w:eastAsia="Calibri" w:hAnsi="Arial" w:cs="Arial"/>
      <w:b/>
      <w:bCs/>
      <w:lang w:val="en-US"/>
    </w:rPr>
  </w:style>
  <w:style w:type="paragraph" w:customStyle="1" w:styleId="DeltaViewTableBody">
    <w:name w:val="DeltaView Table Body"/>
    <w:basedOn w:val="a"/>
    <w:rsid w:val="00B02B6C"/>
    <w:pPr>
      <w:autoSpaceDE w:val="0"/>
      <w:autoSpaceDN w:val="0"/>
      <w:adjustRightInd w:val="0"/>
    </w:pPr>
    <w:rPr>
      <w:rFonts w:ascii="Arial" w:eastAsia="Calibri" w:hAnsi="Arial" w:cs="Arial"/>
      <w:lang w:val="en-US"/>
    </w:rPr>
  </w:style>
  <w:style w:type="paragraph" w:customStyle="1" w:styleId="DeltaViewAnnounce">
    <w:name w:val="DeltaView Announce"/>
    <w:rsid w:val="00B02B6C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DeltaViewInsertion">
    <w:name w:val="DeltaView Insertion"/>
    <w:rsid w:val="00B02B6C"/>
    <w:rPr>
      <w:color w:val="0000FF"/>
      <w:spacing w:val="0"/>
      <w:u w:val="double"/>
    </w:rPr>
  </w:style>
  <w:style w:type="character" w:customStyle="1" w:styleId="DeltaViewDeletion">
    <w:name w:val="DeltaView Deletion"/>
    <w:rsid w:val="00B02B6C"/>
    <w:rPr>
      <w:strike/>
      <w:color w:val="FF0000"/>
      <w:spacing w:val="0"/>
    </w:rPr>
  </w:style>
  <w:style w:type="character" w:customStyle="1" w:styleId="DeltaViewMoveSource">
    <w:name w:val="DeltaView Move Source"/>
    <w:rsid w:val="00B02B6C"/>
    <w:rPr>
      <w:strike/>
      <w:color w:val="00C000"/>
      <w:spacing w:val="0"/>
    </w:rPr>
  </w:style>
  <w:style w:type="character" w:customStyle="1" w:styleId="DeltaViewMoveDestination">
    <w:name w:val="DeltaView Move Destination"/>
    <w:rsid w:val="00B02B6C"/>
    <w:rPr>
      <w:color w:val="00C000"/>
      <w:spacing w:val="0"/>
      <w:u w:val="double"/>
    </w:rPr>
  </w:style>
  <w:style w:type="character" w:customStyle="1" w:styleId="DeltaViewChangeNumber">
    <w:name w:val="DeltaView Change Number"/>
    <w:rsid w:val="00B02B6C"/>
    <w:rPr>
      <w:color w:val="000000"/>
      <w:spacing w:val="0"/>
      <w:vertAlign w:val="superscript"/>
    </w:rPr>
  </w:style>
  <w:style w:type="character" w:customStyle="1" w:styleId="DeltaViewDelimiter">
    <w:name w:val="DeltaView Delimiter"/>
    <w:rsid w:val="00B02B6C"/>
    <w:rPr>
      <w:spacing w:val="0"/>
    </w:rPr>
  </w:style>
  <w:style w:type="character" w:customStyle="1" w:styleId="DeltaViewFormatChange">
    <w:name w:val="DeltaView Format Change"/>
    <w:rsid w:val="00B02B6C"/>
    <w:rPr>
      <w:color w:val="000000"/>
      <w:spacing w:val="0"/>
    </w:rPr>
  </w:style>
  <w:style w:type="character" w:customStyle="1" w:styleId="DeltaViewMovedDeletion">
    <w:name w:val="DeltaView Moved Deletion"/>
    <w:rsid w:val="00B02B6C"/>
    <w:rPr>
      <w:strike/>
      <w:color w:val="C08080"/>
      <w:spacing w:val="0"/>
    </w:rPr>
  </w:style>
  <w:style w:type="character" w:customStyle="1" w:styleId="DeltaViewEditorComment">
    <w:name w:val="DeltaView Editor Comment"/>
    <w:rsid w:val="00B02B6C"/>
    <w:rPr>
      <w:color w:val="0000FF"/>
      <w:spacing w:val="0"/>
      <w:u w:val="double"/>
    </w:rPr>
  </w:style>
  <w:style w:type="character" w:customStyle="1" w:styleId="DeltaViewStyleChangeText">
    <w:name w:val="DeltaView Style Change Text"/>
    <w:rsid w:val="00B02B6C"/>
    <w:rPr>
      <w:color w:val="000000"/>
      <w:spacing w:val="0"/>
      <w:u w:val="double"/>
    </w:rPr>
  </w:style>
  <w:style w:type="character" w:customStyle="1" w:styleId="DeltaViewStyleChangeLabel">
    <w:name w:val="DeltaView Style Change Label"/>
    <w:rsid w:val="00B02B6C"/>
    <w:rPr>
      <w:color w:val="000000"/>
      <w:spacing w:val="0"/>
    </w:rPr>
  </w:style>
  <w:style w:type="paragraph" w:styleId="af2">
    <w:name w:val="Normal (Web)"/>
    <w:basedOn w:val="a"/>
    <w:uiPriority w:val="99"/>
    <w:rsid w:val="00B02B6C"/>
    <w:pPr>
      <w:autoSpaceDE w:val="0"/>
      <w:autoSpaceDN w:val="0"/>
      <w:adjustRightInd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nformat">
    <w:name w:val="Nonformat"/>
    <w:basedOn w:val="a"/>
    <w:rsid w:val="00B02B6C"/>
    <w:pPr>
      <w:widowControl w:val="0"/>
    </w:pPr>
    <w:rPr>
      <w:rFonts w:ascii="Consultant" w:eastAsia="Calibri" w:hAnsi="Consultant" w:cs="Times New Roman"/>
      <w:noProof/>
      <w:snapToGrid w:val="0"/>
      <w:sz w:val="20"/>
      <w:szCs w:val="20"/>
      <w:lang w:val="en-GB"/>
    </w:rPr>
  </w:style>
  <w:style w:type="paragraph" w:customStyle="1" w:styleId="Zag">
    <w:name w:val="Zag"/>
    <w:basedOn w:val="a"/>
    <w:rsid w:val="00B02B6C"/>
    <w:pPr>
      <w:suppressAutoHyphens/>
      <w:autoSpaceDE w:val="0"/>
      <w:autoSpaceDN w:val="0"/>
      <w:adjustRightInd w:val="0"/>
      <w:spacing w:line="160" w:lineRule="atLeast"/>
      <w:jc w:val="center"/>
      <w:textAlignment w:val="center"/>
    </w:pPr>
    <w:rPr>
      <w:rFonts w:ascii="OfficinaSerifC" w:eastAsia="Calibri" w:hAnsi="OfficinaSerifC" w:cs="OfficinaSerifC"/>
      <w:b/>
      <w:bCs/>
      <w:color w:val="000000"/>
      <w:w w:val="98"/>
      <w:sz w:val="16"/>
      <w:szCs w:val="16"/>
    </w:rPr>
  </w:style>
  <w:style w:type="paragraph" w:customStyle="1" w:styleId="TableText">
    <w:name w:val="Table Text"/>
    <w:basedOn w:val="af3"/>
    <w:rsid w:val="00B02B6C"/>
    <w:pPr>
      <w:widowControl w:val="0"/>
      <w:autoSpaceDE w:val="0"/>
      <w:autoSpaceDN w:val="0"/>
      <w:adjustRightInd w:val="0"/>
      <w:spacing w:line="288" w:lineRule="auto"/>
    </w:pPr>
    <w:rPr>
      <w:rFonts w:ascii="OfficinaSerifC" w:hAnsi="OfficinaSerifC" w:cs="OfficinaSerifC"/>
      <w:color w:val="000000"/>
    </w:rPr>
  </w:style>
  <w:style w:type="paragraph" w:styleId="af3">
    <w:name w:val="Plain Text"/>
    <w:basedOn w:val="a"/>
    <w:link w:val="af4"/>
    <w:rsid w:val="00B02B6C"/>
    <w:rPr>
      <w:rFonts w:ascii="Courier New" w:eastAsia="Calibri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B02B6C"/>
    <w:rPr>
      <w:rFonts w:ascii="Courier New" w:eastAsia="Calibri" w:hAnsi="Courier New" w:cs="Courier New"/>
      <w:sz w:val="20"/>
      <w:szCs w:val="20"/>
    </w:rPr>
  </w:style>
  <w:style w:type="character" w:styleId="af5">
    <w:name w:val="annotation reference"/>
    <w:rsid w:val="00B02B6C"/>
    <w:rPr>
      <w:sz w:val="16"/>
      <w:szCs w:val="16"/>
    </w:rPr>
  </w:style>
  <w:style w:type="paragraph" w:styleId="af6">
    <w:name w:val="annotation text"/>
    <w:basedOn w:val="a"/>
    <w:link w:val="af7"/>
    <w:rsid w:val="00B02B6C"/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02B6C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rsid w:val="00B02B6C"/>
    <w:rPr>
      <w:b/>
      <w:bCs/>
    </w:rPr>
  </w:style>
  <w:style w:type="character" w:customStyle="1" w:styleId="af9">
    <w:name w:val="Тема примечания Знак"/>
    <w:basedOn w:val="af7"/>
    <w:link w:val="af8"/>
    <w:rsid w:val="00B02B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a">
    <w:name w:val="Знак Знак"/>
    <w:rsid w:val="00B02B6C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 Paragraph"/>
    <w:basedOn w:val="a"/>
    <w:uiPriority w:val="34"/>
    <w:qFormat/>
    <w:rsid w:val="00B02B6C"/>
    <w:pPr>
      <w:ind w:left="720" w:firstLine="709"/>
    </w:pPr>
    <w:rPr>
      <w:rFonts w:ascii="Arial" w:eastAsia="Calibri" w:hAnsi="Arial" w:cs="Calibri"/>
      <w:sz w:val="20"/>
    </w:rPr>
  </w:style>
  <w:style w:type="paragraph" w:customStyle="1" w:styleId="ConsPlusNormal">
    <w:name w:val="ConsPlusNormal"/>
    <w:rsid w:val="00B02B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c">
    <w:name w:val="No Spacing"/>
    <w:uiPriority w:val="1"/>
    <w:qFormat/>
    <w:rsid w:val="00B0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3"/>
    <w:uiPriority w:val="59"/>
    <w:rsid w:val="00B02B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ampast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C639C69-7DEA-4126-9496-1EDC8A80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11</Pages>
  <Words>3692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261</cp:revision>
  <dcterms:created xsi:type="dcterms:W3CDTF">2015-05-21T11:47:00Z</dcterms:created>
  <dcterms:modified xsi:type="dcterms:W3CDTF">2018-11-07T06:56:00Z</dcterms:modified>
</cp:coreProperties>
</file>